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64E0" w14:textId="211F5D7E" w:rsidR="00D641B4" w:rsidRPr="00555A09" w:rsidRDefault="00D641B4" w:rsidP="00D641B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4"/>
          <w:lang w:val="en-GB"/>
        </w:rPr>
      </w:pPr>
      <w:r w:rsidRPr="00555A09">
        <w:rPr>
          <w:rFonts w:ascii="Times New Roman" w:hAnsi="Times New Roman" w:cs="Times New Roman"/>
          <w:b/>
          <w:sz w:val="22"/>
          <w:szCs w:val="24"/>
          <w:lang w:val="en-GB"/>
        </w:rPr>
        <w:t xml:space="preserve">IDENTIFICATION AND DEVELOPMENT OF </w:t>
      </w:r>
      <w:r w:rsidR="00D90EA1">
        <w:rPr>
          <w:rFonts w:ascii="Times New Roman" w:hAnsi="Times New Roman" w:cs="Times New Roman"/>
          <w:b/>
          <w:sz w:val="22"/>
          <w:szCs w:val="24"/>
          <w:lang w:val="en-GB"/>
        </w:rPr>
        <w:t xml:space="preserve">CNS </w:t>
      </w:r>
      <w:r w:rsidRPr="00555A09">
        <w:rPr>
          <w:rFonts w:ascii="Times New Roman" w:hAnsi="Times New Roman" w:cs="Times New Roman"/>
          <w:b/>
          <w:sz w:val="22"/>
          <w:szCs w:val="24"/>
          <w:lang w:val="en-GB"/>
        </w:rPr>
        <w:t>PROJECTS</w:t>
      </w:r>
    </w:p>
    <w:p w14:paraId="5556BD33" w14:textId="77777777" w:rsidR="00D641B4" w:rsidRPr="00555A09" w:rsidRDefault="00D641B4" w:rsidP="00D641B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7BA53407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>Project Identification</w:t>
      </w:r>
    </w:p>
    <w:tbl>
      <w:tblPr>
        <w:tblW w:w="10119" w:type="dxa"/>
        <w:tblInd w:w="-7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4688"/>
        <w:gridCol w:w="1275"/>
        <w:gridCol w:w="2595"/>
      </w:tblGrid>
      <w:tr w:rsidR="00D641B4" w:rsidRPr="00CC2FD3" w14:paraId="3E34DBB1" w14:textId="77777777" w:rsidTr="00493001">
        <w:trPr>
          <w:trHeight w:val="629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C9DCF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AFI Region</w:t>
            </w:r>
          </w:p>
        </w:tc>
        <w:tc>
          <w:tcPr>
            <w:tcW w:w="4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2EC34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PROJECT DESCRIPTION (DP)</w:t>
            </w:r>
          </w:p>
        </w:tc>
        <w:tc>
          <w:tcPr>
            <w:tcW w:w="3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F064293" w14:textId="3AD45091" w:rsidR="00D641B4" w:rsidRPr="003C568E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pt-PT"/>
              </w:rPr>
            </w:pPr>
            <w:r w:rsidRPr="00FB7E1F">
              <w:rPr>
                <w:rFonts w:ascii="Times New Roman" w:hAnsi="Times New Roman" w:cs="Times New Roman"/>
                <w:bCs/>
                <w:color w:val="000000"/>
                <w:lang w:val="pt-PT"/>
              </w:rPr>
              <w:t xml:space="preserve">DP </w:t>
            </w:r>
            <w:proofErr w:type="spellStart"/>
            <w:r w:rsidRPr="00FB7E1F">
              <w:rPr>
                <w:rFonts w:ascii="Times New Roman" w:hAnsi="Times New Roman" w:cs="Times New Roman"/>
                <w:bCs/>
                <w:color w:val="000000"/>
                <w:lang w:val="pt-PT"/>
              </w:rPr>
              <w:t>N°</w:t>
            </w:r>
            <w:r w:rsidR="00FB7E1F" w:rsidRPr="00FB7E1F">
              <w:rPr>
                <w:rFonts w:ascii="Times New Roman" w:hAnsi="Times New Roman" w:cs="Times New Roman"/>
                <w:bCs/>
                <w:color w:val="000000"/>
                <w:lang w:val="pt-PT"/>
              </w:rPr>
              <w:t>AF</w:t>
            </w:r>
            <w:proofErr w:type="spellEnd"/>
            <w:r w:rsidR="00B05BAF" w:rsidRPr="00B05BAF">
              <w:rPr>
                <w:rFonts w:ascii="Times New Roman" w:hAnsi="Times New Roman" w:cs="Times New Roman"/>
                <w:b/>
                <w:color w:val="000000"/>
                <w:lang w:val="pt-PT"/>
              </w:rPr>
              <w:t xml:space="preserve"> </w:t>
            </w:r>
            <w:r w:rsidR="003C568E" w:rsidRPr="003C568E">
              <w:rPr>
                <w:rFonts w:ascii="Times New Roman" w:hAnsi="Times New Roman" w:cs="Times New Roman"/>
                <w:b/>
                <w:bCs/>
                <w:color w:val="000000"/>
                <w:lang w:val="pt-PT"/>
              </w:rPr>
              <w:t>AFI-IATI</w:t>
            </w:r>
          </w:p>
        </w:tc>
      </w:tr>
      <w:tr w:rsidR="00D641B4" w:rsidRPr="00555A09" w14:paraId="39D606D8" w14:textId="77777777" w:rsidTr="00493001">
        <w:trPr>
          <w:trHeight w:val="369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DCEA6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</w:pPr>
            <w:r w:rsidRPr="00555A09">
              <w:rPr>
                <w:rFonts w:ascii="Times New Roman" w:hAnsi="Times New Roman" w:cs="Times New Roman"/>
                <w:b/>
                <w:i/>
                <w:iCs/>
                <w:lang w:val="en-GB" w:eastAsia="es-PE"/>
              </w:rPr>
              <w:t>Programme</w:t>
            </w:r>
          </w:p>
        </w:tc>
        <w:tc>
          <w:tcPr>
            <w:tcW w:w="4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19F1E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Title of the Project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861D50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Start 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C364A8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End</w:t>
            </w:r>
          </w:p>
        </w:tc>
      </w:tr>
      <w:tr w:rsidR="00D641B4" w:rsidRPr="00555A09" w14:paraId="68DAB34D" w14:textId="77777777" w:rsidTr="00493001">
        <w:trPr>
          <w:trHeight w:val="1163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2D1523A" w14:textId="5AC8F186" w:rsidR="00D641B4" w:rsidRPr="00D93213" w:rsidRDefault="00D93213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t-PT" w:eastAsia="es-PE"/>
              </w:rPr>
            </w:pPr>
            <w:r w:rsidRPr="00D93213">
              <w:rPr>
                <w:rFonts w:ascii="Times New Roman" w:hAnsi="Times New Roman" w:cs="Times New Roman"/>
                <w:b/>
                <w:bCs/>
                <w:color w:val="000000" w:themeColor="text1"/>
                <w:lang w:val="pt-PT" w:eastAsia="es-PE"/>
              </w:rPr>
              <w:t>CNS</w:t>
            </w:r>
          </w:p>
          <w:p w14:paraId="134C590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lang w:val="pt-PT" w:eastAsia="es-PE"/>
              </w:rPr>
            </w:pPr>
          </w:p>
          <w:p w14:paraId="73005933" w14:textId="1DDD0035" w:rsidR="00D641B4" w:rsidRPr="00D93213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iCs/>
                <w:lang w:val="pt-PT" w:eastAsia="es-PE"/>
              </w:rPr>
            </w:pPr>
            <w:proofErr w:type="spellStart"/>
            <w:r w:rsidRP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>Programme</w:t>
            </w:r>
            <w:proofErr w:type="spellEnd"/>
            <w:r w:rsidRP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 xml:space="preserve"> </w:t>
            </w:r>
            <w:proofErr w:type="spellStart"/>
            <w:r w:rsidRP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>Facilitator</w:t>
            </w:r>
            <w:proofErr w:type="spellEnd"/>
            <w:r w:rsidRP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>:</w:t>
            </w:r>
            <w:r w:rsidR="00D93213" w:rsidRP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 xml:space="preserve"> R</w:t>
            </w:r>
            <w:r w:rsidR="00D93213">
              <w:rPr>
                <w:rFonts w:ascii="Times New Roman" w:hAnsi="Times New Roman" w:cs="Times New Roman"/>
                <w:b/>
                <w:iCs/>
                <w:lang w:val="pt-PT" w:eastAsia="es-PE"/>
              </w:rPr>
              <w:t>O CNS</w:t>
            </w:r>
          </w:p>
        </w:tc>
        <w:tc>
          <w:tcPr>
            <w:tcW w:w="4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F6AFCCD" w14:textId="3FB8E5DF" w:rsidR="00D641B4" w:rsidRPr="0006528C" w:rsidRDefault="0026108F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</w:rPr>
            </w:pPr>
            <w:r w:rsidRPr="0026108F">
              <w:rPr>
                <w:rFonts w:ascii="Times New Roman" w:hAnsi="Times New Roman" w:cs="Times New Roman"/>
                <w:b/>
                <w:bCs/>
                <w:color w:val="000000"/>
              </w:rPr>
              <w:t>AFI-IATI</w:t>
            </w:r>
            <w:r w:rsidR="00CD584E" w:rsidRPr="0006528C">
              <w:rPr>
                <w:rFonts w:ascii="Times New Roman" w:hAnsi="Times New Roman" w:cs="Times New Roman"/>
                <w:bCs/>
                <w:color w:val="000000"/>
              </w:rPr>
              <w:t>:</w:t>
            </w:r>
            <w:r w:rsidR="00E54B4F" w:rsidRPr="0006528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26108F">
              <w:rPr>
                <w:rFonts w:ascii="Times New Roman" w:hAnsi="Times New Roman" w:cs="Times New Roman"/>
                <w:b/>
                <w:bCs/>
                <w:color w:val="000000"/>
              </w:rPr>
              <w:t>AFI Integrated Aeronautical Telecommunication Infrastructure</w:t>
            </w:r>
          </w:p>
          <w:p w14:paraId="7671274D" w14:textId="77777777" w:rsidR="00D641B4" w:rsidRPr="00FE77C2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12"/>
                <w:szCs w:val="12"/>
              </w:rPr>
            </w:pPr>
          </w:p>
          <w:p w14:paraId="227EB79C" w14:textId="05A19471" w:rsidR="00D641B4" w:rsidRDefault="00D641B4" w:rsidP="00CD584E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Project coordinator: </w:t>
            </w:r>
            <w:r w:rsidR="00A02332">
              <w:rPr>
                <w:rFonts w:ascii="Times New Roman" w:hAnsi="Times New Roman" w:cs="Times New Roman"/>
                <w:bCs/>
                <w:color w:val="000000"/>
                <w:lang w:val="en-GB"/>
              </w:rPr>
              <w:t>TBD</w:t>
            </w:r>
          </w:p>
          <w:p w14:paraId="36BAEC83" w14:textId="6DB21117" w:rsidR="00A02332" w:rsidRPr="00CD584E" w:rsidRDefault="00A02332" w:rsidP="00CD584E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4"/>
              </w:rPr>
            </w:pPr>
            <w:r w:rsidRPr="00A02332">
              <w:rPr>
                <w:rFonts w:ascii="Times New Roman" w:hAnsi="Times New Roman" w:cs="Times New Roman"/>
                <w:bCs/>
                <w:color w:val="000000"/>
                <w:lang w:val="en-GB"/>
              </w:rPr>
              <w:t>Experts contributing to the project: Experts from States and Organizations Team Member: TBD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103555" w14:textId="3B19B3B7" w:rsidR="00D641B4" w:rsidRPr="00555A09" w:rsidRDefault="00CD584E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01/12/2025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DACC41" w14:textId="3B20F550" w:rsidR="00D641B4" w:rsidRPr="00555A09" w:rsidRDefault="002D576F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Arial"/>
                <w:b/>
                <w:bCs/>
                <w:spacing w:val="-1"/>
                <w:sz w:val="22"/>
                <w:szCs w:val="24"/>
              </w:rPr>
              <w:t>30/12/2026</w:t>
            </w:r>
          </w:p>
        </w:tc>
      </w:tr>
      <w:tr w:rsidR="00D641B4" w:rsidRPr="00555A09" w14:paraId="67AE8152" w14:textId="77777777" w:rsidTr="00D8206E">
        <w:trPr>
          <w:cantSplit/>
          <w:trHeight w:val="811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91D7B13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Rationale  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452CDD0" w14:textId="780B04A3" w:rsidR="00D641B4" w:rsidRPr="00555A09" w:rsidRDefault="004740DE" w:rsidP="00493001">
            <w:pPr>
              <w:widowControl/>
              <w:tabs>
                <w:tab w:val="left" w:pos="1440"/>
                <w:tab w:val="left" w:pos="2160"/>
                <w:tab w:val="left" w:pos="2880"/>
              </w:tabs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lang w:val="en-GB"/>
              </w:rPr>
            </w:pPr>
            <w:r w:rsidRPr="004740DE">
              <w:rPr>
                <w:rFonts w:ascii="Times New Roman" w:hAnsi="Times New Roman" w:cs="Times New Roman"/>
                <w:bCs/>
                <w:color w:val="000000"/>
              </w:rPr>
              <w:t>The AFI region currently relies on legacy VSAT-based communication networks (AFISNET, SADC/NAFISAT) that face interoperability challenges and limited scalability. With the increasing demand for digital aeronautical services (e.g., AMHS, SWIM, FF-ICE), there is a critical need to transition to a harmonized, IP-based infrastructure (ATN/IPS) that ensures secure, resilient, and interoperable communications across the region and with adjacent ICAO regions (SAM, EUR, MID).</w:t>
            </w:r>
          </w:p>
        </w:tc>
      </w:tr>
      <w:tr w:rsidR="00D641B4" w:rsidRPr="00555A09" w14:paraId="32DB6385" w14:textId="77777777" w:rsidTr="00E30430">
        <w:trPr>
          <w:trHeight w:val="504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A4220C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Objective 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FBAF87B" w14:textId="728210FD" w:rsidR="004754C1" w:rsidRPr="00771C64" w:rsidRDefault="00A256A8" w:rsidP="00493001">
            <w:pPr>
              <w:pStyle w:val="TableParagraph"/>
              <w:spacing w:before="60" w:after="6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56A8">
              <w:rPr>
                <w:rFonts w:ascii="Times New Roman" w:eastAsia="Times New Roman" w:hAnsi="Times New Roman" w:cs="Times New Roman"/>
                <w:sz w:val="20"/>
                <w:szCs w:val="20"/>
              </w:rPr>
              <w:t>Establish a seamless and interoperable ground-ground communication infrastructure across the AFI Region to support ATM, AIM, MET, and aeronautical services, by integrating existing VSAT networks and transitioning towards ATN/IPS-based systems.</w:t>
            </w:r>
          </w:p>
        </w:tc>
      </w:tr>
      <w:tr w:rsidR="00D641B4" w:rsidRPr="00555A09" w14:paraId="123D5655" w14:textId="77777777" w:rsidTr="00A42ECF">
        <w:trPr>
          <w:trHeight w:val="386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85C12E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Scope 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750CFB7" w14:textId="08879210" w:rsidR="001F4667" w:rsidRPr="0060798D" w:rsidRDefault="001F4667" w:rsidP="00493001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60" w:after="60"/>
              <w:ind w:left="31"/>
              <w:rPr>
                <w:rFonts w:ascii="Times New Roman" w:hAnsi="Times New Roman" w:cs="Times New Roman"/>
                <w:bCs/>
                <w:color w:val="000000"/>
              </w:rPr>
            </w:pPr>
            <w:r w:rsidRPr="00DA6B46">
              <w:rPr>
                <w:rFonts w:ascii="Times New Roman" w:hAnsi="Times New Roman" w:cs="Times New Roman"/>
              </w:rPr>
              <w:t>The project applies to all ESAF and WACAF States. It targets modernization and interconnection of legacy VSAT networks (AFISNET, SADC/NAFISAT)</w:t>
            </w:r>
            <w:r w:rsidR="00DA6B46" w:rsidRPr="00DA6B46">
              <w:rPr>
                <w:rFonts w:ascii="Times New Roman" w:hAnsi="Times New Roman" w:cs="Times New Roman"/>
              </w:rPr>
              <w:t xml:space="preserve"> and adjacent regional networks</w:t>
            </w:r>
            <w:r w:rsidRPr="00DA6B46">
              <w:rPr>
                <w:rFonts w:ascii="Times New Roman" w:hAnsi="Times New Roman" w:cs="Times New Roman"/>
              </w:rPr>
              <w:t xml:space="preserve">, enhancement of ground-ground data exchanges, and supports future integration of ATM, AIM, </w:t>
            </w:r>
            <w:r w:rsidR="00DA6B46" w:rsidRPr="00DA6B46">
              <w:rPr>
                <w:rFonts w:ascii="Times New Roman" w:hAnsi="Times New Roman" w:cs="Times New Roman"/>
              </w:rPr>
              <w:t>MET, FF-ICE</w:t>
            </w:r>
          </w:p>
        </w:tc>
      </w:tr>
      <w:tr w:rsidR="00D641B4" w:rsidRPr="00555A09" w14:paraId="0A885B83" w14:textId="77777777" w:rsidTr="00D8206E">
        <w:trPr>
          <w:trHeight w:val="774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625ACDB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284" w:hanging="142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Metrics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C8DD80F" w14:textId="77777777" w:rsidR="00A9690C" w:rsidRDefault="00A9690C" w:rsidP="00493001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60" w:after="60"/>
              <w:ind w:left="31"/>
              <w:rPr>
                <w:rFonts w:ascii="Times New Roman" w:hAnsi="Times New Roman" w:cs="Times New Roman"/>
                <w:bCs/>
                <w:color w:val="000000"/>
              </w:rPr>
            </w:pPr>
            <w:r w:rsidRPr="00A9690C">
              <w:rPr>
                <w:rFonts w:ascii="Times New Roman" w:hAnsi="Times New Roman" w:cs="Times New Roman"/>
                <w:bCs/>
                <w:color w:val="000000"/>
              </w:rPr>
              <w:t xml:space="preserve">- % of States that adopt ATN/IPS architecture </w:t>
            </w:r>
          </w:p>
          <w:p w14:paraId="297F714A" w14:textId="77777777" w:rsidR="00A9690C" w:rsidRDefault="00A9690C" w:rsidP="00493001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60" w:after="60"/>
              <w:ind w:left="31"/>
              <w:rPr>
                <w:rFonts w:ascii="Times New Roman" w:hAnsi="Times New Roman" w:cs="Times New Roman"/>
                <w:bCs/>
                <w:color w:val="000000"/>
              </w:rPr>
            </w:pPr>
            <w:r w:rsidRPr="00A9690C">
              <w:rPr>
                <w:rFonts w:ascii="Times New Roman" w:hAnsi="Times New Roman" w:cs="Times New Roman"/>
                <w:bCs/>
                <w:color w:val="000000"/>
              </w:rPr>
              <w:t xml:space="preserve">- Number of operational bilateral/multilateral IP interconnections </w:t>
            </w:r>
          </w:p>
          <w:p w14:paraId="13AB6B61" w14:textId="77777777" w:rsidR="00052590" w:rsidRDefault="00A9690C" w:rsidP="00493001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60" w:after="60"/>
              <w:ind w:left="31"/>
              <w:rPr>
                <w:rFonts w:ascii="Times New Roman" w:hAnsi="Times New Roman" w:cs="Times New Roman"/>
                <w:bCs/>
                <w:color w:val="000000"/>
              </w:rPr>
            </w:pPr>
            <w:r w:rsidRPr="00A9690C">
              <w:rPr>
                <w:rFonts w:ascii="Times New Roman" w:hAnsi="Times New Roman" w:cs="Times New Roman"/>
                <w:bCs/>
                <w:color w:val="000000"/>
              </w:rPr>
              <w:t xml:space="preserve">- % of VSAT circuits upgraded </w:t>
            </w:r>
          </w:p>
          <w:p w14:paraId="7E652D50" w14:textId="03F7960D" w:rsidR="00D641B4" w:rsidRPr="0060798D" w:rsidRDefault="00A9690C" w:rsidP="00493001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before="60" w:after="60"/>
              <w:ind w:left="31"/>
              <w:rPr>
                <w:rFonts w:ascii="Times New Roman" w:hAnsi="Times New Roman" w:cs="Times New Roman"/>
                <w:bCs/>
                <w:color w:val="000000"/>
              </w:rPr>
            </w:pPr>
            <w:r w:rsidRPr="00A9690C">
              <w:rPr>
                <w:rFonts w:ascii="Times New Roman" w:hAnsi="Times New Roman" w:cs="Times New Roman"/>
                <w:bCs/>
                <w:color w:val="000000"/>
              </w:rPr>
              <w:t xml:space="preserve">- Number of interregional ATN/IPS nodes operational </w:t>
            </w:r>
            <w:r w:rsidR="00052590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="00052590" w:rsidRPr="00052590">
              <w:rPr>
                <w:rFonts w:ascii="Times New Roman" w:hAnsi="Times New Roman" w:cs="Times New Roman"/>
                <w:bCs/>
                <w:color w:val="000000"/>
              </w:rPr>
              <w:t>Number of pilot nodes deployed and tested successfully</w:t>
            </w:r>
            <w:r w:rsidR="00052590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</w:tr>
      <w:tr w:rsidR="00D641B4" w:rsidRPr="00555A09" w14:paraId="2D6C6304" w14:textId="77777777" w:rsidTr="00D8206E">
        <w:trPr>
          <w:trHeight w:val="3087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C2B7766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Strategy 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ECBD3A9" w14:textId="77777777" w:rsidR="009415D5" w:rsidRDefault="00687AFC" w:rsidP="009415D5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87AFC">
              <w:rPr>
                <w:rFonts w:ascii="Times New Roman" w:hAnsi="Times New Roman" w:cs="Times New Roman"/>
                <w:bCs/>
                <w:color w:val="000000"/>
              </w:rPr>
              <w:t xml:space="preserve">The implementation will be led by key regional stakeholders to ensure alignment with national and regional priorities. </w:t>
            </w:r>
          </w:p>
          <w:p w14:paraId="089CE9AF" w14:textId="0174FFC6" w:rsidR="008C3317" w:rsidRDefault="009415D5" w:rsidP="009415D5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H</w:t>
            </w:r>
            <w:r w:rsidR="00687AFC" w:rsidRPr="00687AFC">
              <w:rPr>
                <w:rFonts w:ascii="Times New Roman" w:hAnsi="Times New Roman" w:cs="Times New Roman"/>
                <w:bCs/>
                <w:color w:val="000000"/>
              </w:rPr>
              <w:t>armonized poli</w:t>
            </w:r>
            <w:r>
              <w:rPr>
                <w:rFonts w:ascii="Times New Roman" w:hAnsi="Times New Roman" w:cs="Times New Roman"/>
                <w:bCs/>
                <w:color w:val="000000"/>
              </w:rPr>
              <w:t>cies</w:t>
            </w:r>
            <w:r w:rsidR="00687AFC" w:rsidRPr="00687AFC">
              <w:rPr>
                <w:rFonts w:ascii="Times New Roman" w:hAnsi="Times New Roman" w:cs="Times New Roman"/>
                <w:bCs/>
                <w:color w:val="000000"/>
              </w:rPr>
              <w:t xml:space="preserve"> and architectural framework</w:t>
            </w:r>
            <w:r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687AFC" w:rsidRPr="00687AFC">
              <w:rPr>
                <w:rFonts w:ascii="Times New Roman" w:hAnsi="Times New Roman" w:cs="Times New Roman"/>
                <w:bCs/>
                <w:color w:val="000000"/>
              </w:rPr>
              <w:t xml:space="preserve"> will </w:t>
            </w:r>
            <w:r w:rsidR="0002046F" w:rsidRPr="00687AFC">
              <w:rPr>
                <w:rFonts w:ascii="Times New Roman" w:hAnsi="Times New Roman" w:cs="Times New Roman"/>
                <w:bCs/>
                <w:color w:val="000000"/>
              </w:rPr>
              <w:t>guide:</w:t>
            </w:r>
            <w:r w:rsidR="008C331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119F2962" w14:textId="77777777" w:rsidR="009415D5" w:rsidRDefault="009415D5" w:rsidP="008C3317">
            <w:pPr>
              <w:pStyle w:val="Paragraphedeliste"/>
              <w:widowControl/>
              <w:numPr>
                <w:ilvl w:val="0"/>
                <w:numId w:val="6"/>
              </w:numPr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87AFC">
              <w:rPr>
                <w:rFonts w:ascii="Times New Roman" w:hAnsi="Times New Roman" w:cs="Times New Roman"/>
                <w:bCs/>
                <w:color w:val="000000"/>
              </w:rPr>
              <w:t>the upgrade of existing VSAT infrastructure to meet the requirements of current and future ATM services (e.g., AMHS, SWIM)</w:t>
            </w:r>
          </w:p>
          <w:p w14:paraId="1A198D4D" w14:textId="3C5B3222" w:rsidR="00687AFC" w:rsidRPr="008C3317" w:rsidRDefault="00687AFC" w:rsidP="008C3317">
            <w:pPr>
              <w:pStyle w:val="Paragraphedeliste"/>
              <w:widowControl/>
              <w:numPr>
                <w:ilvl w:val="0"/>
                <w:numId w:val="6"/>
              </w:numPr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3317">
              <w:rPr>
                <w:rFonts w:ascii="Times New Roman" w:hAnsi="Times New Roman" w:cs="Times New Roman"/>
                <w:bCs/>
                <w:color w:val="000000"/>
              </w:rPr>
              <w:t>the deployment of a secure, IP-based network infrastructure (ATN/IPS) across the AFI Region.</w:t>
            </w:r>
          </w:p>
          <w:p w14:paraId="453F7A6E" w14:textId="2DABD347" w:rsidR="00F0199F" w:rsidRDefault="00CC2FD3" w:rsidP="00687AFC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7F56A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All tasks will be executed by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selected</w:t>
            </w:r>
            <w:r w:rsidR="00F0199F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</w:t>
            </w:r>
            <w:r w:rsidRPr="007F56A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experts, under the leadership of a Project-Team Coordinator and the supervision of Project Facilitators (ROs/CNS, </w:t>
            </w: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ESAF &amp; WACAF</w:t>
            </w:r>
            <w:r w:rsidRPr="007F56AE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). </w:t>
            </w:r>
          </w:p>
          <w:p w14:paraId="614E838F" w14:textId="6682E9E5" w:rsidR="00687AFC" w:rsidRPr="00687AFC" w:rsidRDefault="00F0199F" w:rsidP="00687AFC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After </w:t>
            </w:r>
            <w:r w:rsidR="00104C39">
              <w:rPr>
                <w:rFonts w:ascii="Times New Roman" w:hAnsi="Times New Roman" w:cs="Times New Roman"/>
                <w:bCs/>
                <w:color w:val="000000"/>
              </w:rPr>
              <w:t xml:space="preserve">the development and validation of </w:t>
            </w:r>
            <w:r>
              <w:rPr>
                <w:rFonts w:ascii="Times New Roman" w:hAnsi="Times New Roman" w:cs="Times New Roman"/>
                <w:bCs/>
                <w:color w:val="000000"/>
              </w:rPr>
              <w:t>guidelines/documents and tools,</w:t>
            </w:r>
            <w:r w:rsidR="00EA7D78">
              <w:rPr>
                <w:rFonts w:ascii="Times New Roman" w:hAnsi="Times New Roman" w:cs="Times New Roman"/>
                <w:bCs/>
                <w:color w:val="000000"/>
              </w:rPr>
              <w:t xml:space="preserve"> the project should be closed. Based on states or </w:t>
            </w:r>
            <w:r w:rsidR="00104C39">
              <w:rPr>
                <w:rFonts w:ascii="Times New Roman" w:hAnsi="Times New Roman" w:cs="Times New Roman"/>
                <w:bCs/>
                <w:color w:val="000000"/>
              </w:rPr>
              <w:t>ANSP</w:t>
            </w:r>
            <w:r w:rsidR="00EA7D78">
              <w:rPr>
                <w:rFonts w:ascii="Times New Roman" w:hAnsi="Times New Roman" w:cs="Times New Roman"/>
                <w:bCs/>
                <w:color w:val="000000"/>
              </w:rPr>
              <w:t xml:space="preserve"> needs</w:t>
            </w:r>
            <w:r w:rsidR="009D4A27">
              <w:rPr>
                <w:rFonts w:ascii="Times New Roman" w:hAnsi="Times New Roman" w:cs="Times New Roman"/>
                <w:bCs/>
                <w:color w:val="000000"/>
              </w:rPr>
              <w:t xml:space="preserve">, the project </w:t>
            </w:r>
            <w:r w:rsidR="00104C39">
              <w:rPr>
                <w:rFonts w:ascii="Times New Roman" w:hAnsi="Times New Roman" w:cs="Times New Roman"/>
                <w:bCs/>
                <w:color w:val="000000"/>
              </w:rPr>
              <w:t>experts</w:t>
            </w:r>
            <w:r w:rsidR="009D4A27">
              <w:rPr>
                <w:rFonts w:ascii="Times New Roman" w:hAnsi="Times New Roman" w:cs="Times New Roman"/>
                <w:bCs/>
                <w:color w:val="000000"/>
              </w:rPr>
              <w:t xml:space="preserve"> may assist in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687AFC" w:rsidRPr="00687AFC">
              <w:rPr>
                <w:rFonts w:ascii="Times New Roman" w:hAnsi="Times New Roman" w:cs="Times New Roman"/>
                <w:bCs/>
                <w:color w:val="000000"/>
              </w:rPr>
              <w:t xml:space="preserve">Pilot interconnections between selected sites will </w:t>
            </w:r>
            <w:r w:rsidR="003176A1" w:rsidRPr="00687AFC">
              <w:rPr>
                <w:rFonts w:ascii="Times New Roman" w:hAnsi="Times New Roman" w:cs="Times New Roman"/>
                <w:bCs/>
                <w:color w:val="000000"/>
              </w:rPr>
              <w:t>Validated tools and guidance will be deployed through pilot implementations in selected States. Progress will be monitored and reported to the AASPG IIM Subgroup.</w:t>
            </w:r>
          </w:p>
          <w:p w14:paraId="1C19F4D2" w14:textId="77777777" w:rsidR="00687AFC" w:rsidRPr="00687AFC" w:rsidRDefault="00687AFC" w:rsidP="00687AFC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87AFC">
              <w:rPr>
                <w:rFonts w:ascii="Times New Roman" w:hAnsi="Times New Roman" w:cs="Times New Roman"/>
                <w:bCs/>
                <w:color w:val="000000"/>
              </w:rPr>
              <w:t xml:space="preserve">Coordination will be maintained through regular virtual meetings, supported by the Project Coordinator and </w:t>
            </w:r>
            <w:proofErr w:type="spellStart"/>
            <w:r w:rsidRPr="00687AFC">
              <w:rPr>
                <w:rFonts w:ascii="Times New Roman" w:hAnsi="Times New Roman" w:cs="Times New Roman"/>
                <w:bCs/>
                <w:color w:val="000000"/>
              </w:rPr>
              <w:t>Programme</w:t>
            </w:r>
            <w:proofErr w:type="spellEnd"/>
            <w:r w:rsidRPr="00687AFC">
              <w:rPr>
                <w:rFonts w:ascii="Times New Roman" w:hAnsi="Times New Roman" w:cs="Times New Roman"/>
                <w:bCs/>
                <w:color w:val="000000"/>
              </w:rPr>
              <w:t xml:space="preserve"> Facilitator. Regional workshops and testing campaigns will be organized to build technical and operational capacity.</w:t>
            </w:r>
          </w:p>
          <w:p w14:paraId="1A90507C" w14:textId="6328A34A" w:rsidR="00687AFC" w:rsidRPr="001A78FB" w:rsidRDefault="00687AFC" w:rsidP="00531A17">
            <w:pPr>
              <w:widowControl/>
              <w:tabs>
                <w:tab w:val="left" w:pos="1734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87AFC">
              <w:rPr>
                <w:rFonts w:ascii="Times New Roman" w:hAnsi="Times New Roman" w:cs="Times New Roman"/>
                <w:bCs/>
                <w:color w:val="000000"/>
              </w:rPr>
              <w:t xml:space="preserve">A global security policy will be developed to ensure secure operations, and cybersecurity will be embedded in all phases of the project. This includes training and </w:t>
            </w:r>
            <w:r w:rsidR="00C70EC5" w:rsidRPr="00687AFC">
              <w:rPr>
                <w:rFonts w:ascii="Times New Roman" w:hAnsi="Times New Roman" w:cs="Times New Roman"/>
                <w:bCs/>
                <w:color w:val="000000"/>
              </w:rPr>
              <w:t>qualifications</w:t>
            </w:r>
            <w:r w:rsidRPr="00687AFC">
              <w:rPr>
                <w:rFonts w:ascii="Times New Roman" w:hAnsi="Times New Roman" w:cs="Times New Roman"/>
                <w:bCs/>
                <w:color w:val="000000"/>
              </w:rPr>
              <w:t xml:space="preserve"> of technical and operational staff, supported by ICAO and designated experts through targeted technical workshops.</w:t>
            </w:r>
          </w:p>
        </w:tc>
      </w:tr>
      <w:tr w:rsidR="00D641B4" w:rsidRPr="00555A09" w14:paraId="6AA1829A" w14:textId="77777777" w:rsidTr="00D8206E">
        <w:trPr>
          <w:trHeight w:val="49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21F4C3F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Related projects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46B345A" w14:textId="4A28DFA5" w:rsidR="008A1F5E" w:rsidRPr="00121D9D" w:rsidRDefault="00121D9D" w:rsidP="008A1F5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21D9D">
              <w:rPr>
                <w:rFonts w:ascii="Times New Roman" w:hAnsi="Times New Roman" w:cs="Times New Roman"/>
                <w:bCs/>
                <w:color w:val="000000"/>
              </w:rPr>
              <w:t xml:space="preserve">COM-AIDC/AMHS </w:t>
            </w:r>
            <w:r w:rsidR="008A1F5E" w:rsidRPr="00121D9D">
              <w:rPr>
                <w:rFonts w:ascii="Times New Roman" w:hAnsi="Times New Roman" w:cs="Times New Roman"/>
                <w:bCs/>
                <w:color w:val="000000"/>
              </w:rPr>
              <w:t>Implementation of Interoperable Ground-Ground Communication Services</w:t>
            </w:r>
          </w:p>
          <w:p w14:paraId="75BCE4C6" w14:textId="75C1CE3C" w:rsidR="00D641B4" w:rsidRPr="008A1F5E" w:rsidRDefault="00121D9D" w:rsidP="00F37FC3">
            <w:pPr>
              <w:widowControl/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121D9D">
              <w:rPr>
                <w:rFonts w:ascii="Times New Roman" w:hAnsi="Times New Roman" w:cs="Times New Roman"/>
                <w:bCs/>
                <w:color w:val="000000"/>
              </w:rPr>
              <w:t>COM-CYBER Strengthening Cyber Resilience in AFI CNS/ATM Systems</w:t>
            </w:r>
          </w:p>
        </w:tc>
      </w:tr>
      <w:tr w:rsidR="00D641B4" w:rsidRPr="00CC2FD3" w14:paraId="384BA2F5" w14:textId="77777777" w:rsidTr="00D8206E">
        <w:trPr>
          <w:trHeight w:val="49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1C45C1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lastRenderedPageBreak/>
              <w:t>Relationship with the regional plans</w:t>
            </w:r>
          </w:p>
        </w:tc>
        <w:tc>
          <w:tcPr>
            <w:tcW w:w="8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844B342" w14:textId="5E9DDA65" w:rsidR="000355A4" w:rsidRPr="000355A4" w:rsidRDefault="00C27780" w:rsidP="000355A4">
            <w:pPr>
              <w:pStyle w:val="Paragraphedeliste"/>
              <w:widowControl/>
              <w:numPr>
                <w:ilvl w:val="0"/>
                <w:numId w:val="2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0355A4">
              <w:rPr>
                <w:rFonts w:ascii="Times New Roman" w:hAnsi="Times New Roman" w:cs="Times New Roman"/>
                <w:bCs/>
                <w:color w:val="000000"/>
              </w:rPr>
              <w:t xml:space="preserve">GANP and </w:t>
            </w:r>
          </w:p>
          <w:p w14:paraId="44ACE7F6" w14:textId="05229210" w:rsidR="00D641B4" w:rsidRPr="000355A4" w:rsidRDefault="00C27780" w:rsidP="000355A4">
            <w:pPr>
              <w:pStyle w:val="Paragraphedeliste"/>
              <w:widowControl/>
              <w:numPr>
                <w:ilvl w:val="0"/>
                <w:numId w:val="2"/>
              </w:numPr>
              <w:tabs>
                <w:tab w:val="left" w:pos="2018"/>
                <w:tab w:val="left" w:pos="2880"/>
                <w:tab w:val="right" w:pos="9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color w:val="000000"/>
                <w:lang w:val="pt-PT"/>
              </w:rPr>
            </w:pPr>
            <w:r w:rsidRPr="000355A4">
              <w:rPr>
                <w:rFonts w:ascii="Times New Roman" w:hAnsi="Times New Roman" w:cs="Times New Roman"/>
                <w:bCs/>
                <w:color w:val="000000"/>
                <w:lang w:val="pt-PT"/>
              </w:rPr>
              <w:t xml:space="preserve">ASBU B1 COM1/2/3 </w:t>
            </w:r>
            <w:proofErr w:type="spellStart"/>
            <w:r w:rsidRPr="000355A4">
              <w:rPr>
                <w:rFonts w:ascii="Times New Roman" w:hAnsi="Times New Roman" w:cs="Times New Roman"/>
                <w:bCs/>
                <w:color w:val="000000"/>
                <w:lang w:val="pt-PT"/>
              </w:rPr>
              <w:t>and</w:t>
            </w:r>
            <w:proofErr w:type="spellEnd"/>
            <w:r w:rsidRPr="000355A4">
              <w:rPr>
                <w:rFonts w:ascii="Times New Roman" w:hAnsi="Times New Roman" w:cs="Times New Roman"/>
                <w:bCs/>
                <w:color w:val="000000"/>
                <w:lang w:val="pt-PT"/>
              </w:rPr>
              <w:t xml:space="preserve"> B2 COM1</w:t>
            </w:r>
          </w:p>
        </w:tc>
      </w:tr>
    </w:tbl>
    <w:p w14:paraId="48B75BA2" w14:textId="77777777" w:rsidR="00D641B4" w:rsidRPr="000355A4" w:rsidRDefault="00D641B4" w:rsidP="00D641B4">
      <w:pPr>
        <w:widowControl/>
        <w:autoSpaceDE/>
        <w:autoSpaceDN/>
        <w:adjustRightInd/>
        <w:spacing w:before="240" w:after="240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698679E2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>Project Deliverables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1735"/>
        <w:gridCol w:w="1278"/>
        <w:gridCol w:w="1134"/>
        <w:gridCol w:w="1134"/>
        <w:gridCol w:w="4088"/>
      </w:tblGrid>
      <w:tr w:rsidR="00D641B4" w:rsidRPr="00555A09" w14:paraId="55A76F6B" w14:textId="77777777" w:rsidTr="00922113">
        <w:trPr>
          <w:trHeight w:val="709"/>
          <w:tblHeader/>
        </w:trPr>
        <w:tc>
          <w:tcPr>
            <w:tcW w:w="500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6FEBD0C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>Project deliverables</w:t>
            </w:r>
          </w:p>
        </w:tc>
      </w:tr>
      <w:tr w:rsidR="006711AD" w:rsidRPr="00555A09" w14:paraId="2F72EDF8" w14:textId="77777777" w:rsidTr="0028177B">
        <w:trPr>
          <w:trHeight w:val="709"/>
          <w:tblHeader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36A3198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</w:t>
            </w:r>
          </w:p>
        </w:tc>
        <w:tc>
          <w:tcPr>
            <w:tcW w:w="83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BFD3FE6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6D8956C9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Responsible </w:t>
            </w:r>
          </w:p>
          <w:p w14:paraId="48D33D27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party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8995EC9" w14:textId="77777777" w:rsidR="00D641B4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Delivery </w:t>
            </w:r>
          </w:p>
          <w:p w14:paraId="6ADDDCCE" w14:textId="49BD9210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date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C6CAA4B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Status of </w:t>
            </w:r>
          </w:p>
          <w:p w14:paraId="4FCDE8F8" w14:textId="77777777" w:rsidR="00D641B4" w:rsidRPr="00555A09" w:rsidRDefault="00D641B4" w:rsidP="00F37FC3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75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Implementation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96F5740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Comments</w:t>
            </w:r>
          </w:p>
        </w:tc>
      </w:tr>
      <w:tr w:rsidR="001948D0" w:rsidRPr="00555A09" w14:paraId="1E731160" w14:textId="77777777" w:rsidTr="0028177B">
        <w:trPr>
          <w:trHeight w:val="1014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7201404" w14:textId="4B3DF4D7" w:rsidR="001948D0" w:rsidRPr="00555A09" w:rsidRDefault="00A42ECF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iCs/>
                <w:lang w:val="en-GB" w:eastAsia="es-PE"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DEL01</w:t>
            </w:r>
            <w:r>
              <w:rPr>
                <w:rFonts w:ascii="Times New Roman" w:hAnsi="Times New Roman" w:cs="Times New Roman"/>
                <w:b/>
                <w:bCs/>
              </w:rPr>
              <w:t>.1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4ACBDE3" w14:textId="7BC20067" w:rsidR="001948D0" w:rsidRPr="00555A09" w:rsidRDefault="001948D0" w:rsidP="001948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GB"/>
              </w:rPr>
            </w:pPr>
            <w:r w:rsidRPr="00142903">
              <w:rPr>
                <w:rFonts w:ascii="Times New Roman" w:hAnsi="Times New Roman" w:cs="Times New Roman"/>
                <w:iCs/>
                <w:lang w:eastAsia="es-PE"/>
              </w:rPr>
              <w:t>Composition of the project team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1FD7E8B" w14:textId="06B75B52" w:rsidR="001948D0" w:rsidRPr="00555A09" w:rsidRDefault="001948D0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Programme Facilitator 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4EC3C23" w14:textId="77777777" w:rsidR="001948D0" w:rsidRPr="00922113" w:rsidRDefault="001948D0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CBF9EA" w14:textId="77777777" w:rsidR="001948D0" w:rsidRPr="00922113" w:rsidRDefault="001948D0" w:rsidP="001948D0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D3F3F7B" w14:textId="3F789C11" w:rsidR="001948D0" w:rsidRPr="00555A09" w:rsidRDefault="001948D0" w:rsidP="001948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lang w:val="en-GB"/>
              </w:rPr>
            </w:pPr>
            <w:r w:rsidRPr="006207B5">
              <w:rPr>
                <w:rFonts w:ascii="Times New Roman" w:hAnsi="Times New Roman" w:cs="Times New Roman"/>
              </w:rPr>
              <w:t>Coordinate with identified States</w:t>
            </w:r>
            <w:r w:rsidR="002302C1">
              <w:rPr>
                <w:rFonts w:ascii="Times New Roman" w:hAnsi="Times New Roman" w:cs="Times New Roman"/>
              </w:rPr>
              <w:t xml:space="preserve">, </w:t>
            </w:r>
            <w:r w:rsidRPr="006207B5">
              <w:rPr>
                <w:rFonts w:ascii="Times New Roman" w:hAnsi="Times New Roman" w:cs="Times New Roman"/>
              </w:rPr>
              <w:t xml:space="preserve">and Organizations </w:t>
            </w:r>
            <w:r w:rsidR="002302C1">
              <w:rPr>
                <w:rFonts w:ascii="Times New Roman" w:hAnsi="Times New Roman" w:cs="Times New Roman"/>
              </w:rPr>
              <w:t xml:space="preserve">(ANSP) </w:t>
            </w:r>
            <w:r w:rsidRPr="006207B5">
              <w:rPr>
                <w:rFonts w:ascii="Times New Roman" w:hAnsi="Times New Roman" w:cs="Times New Roman"/>
              </w:rPr>
              <w:t>for the nomination of subject matter experts possessing the required qualifications and experience to compose the project team</w:t>
            </w:r>
          </w:p>
        </w:tc>
      </w:tr>
      <w:tr w:rsidR="001948D0" w:rsidRPr="00555A09" w14:paraId="48725B3C" w14:textId="77777777" w:rsidTr="0028177B">
        <w:trPr>
          <w:trHeight w:val="78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F6E527D" w14:textId="0D218C98" w:rsidR="001948D0" w:rsidRPr="00555A09" w:rsidRDefault="00A42ECF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iCs/>
                <w:lang w:val="en-GB" w:eastAsia="es-PE"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DEL01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0B746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65F4B3F" w14:textId="5C965A44" w:rsidR="001948D0" w:rsidRPr="00364B3B" w:rsidRDefault="001948D0" w:rsidP="001948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eastAsia="es-PE"/>
              </w:rPr>
            </w:pPr>
            <w:r w:rsidRPr="00142903">
              <w:rPr>
                <w:rFonts w:ascii="Times New Roman" w:hAnsi="Times New Roman" w:cs="Times New Roman"/>
                <w:iCs/>
                <w:lang w:eastAsia="es-PE"/>
              </w:rPr>
              <w:t xml:space="preserve">Project </w:t>
            </w:r>
            <w:r>
              <w:rPr>
                <w:rFonts w:ascii="Times New Roman" w:hAnsi="Times New Roman" w:cs="Times New Roman"/>
                <w:iCs/>
                <w:lang w:eastAsia="es-PE"/>
              </w:rPr>
              <w:t xml:space="preserve">Kick off meeting 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0D66E74" w14:textId="0F113759" w:rsidR="001948D0" w:rsidRPr="00555A09" w:rsidRDefault="001948D0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GB"/>
              </w:rPr>
              <w:t>Programme Facilitator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D582552" w14:textId="77777777" w:rsidR="001948D0" w:rsidRPr="00922113" w:rsidRDefault="001948D0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99C71B7" w14:textId="77777777" w:rsidR="001948D0" w:rsidRPr="00922113" w:rsidRDefault="001948D0" w:rsidP="001948D0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1C3326D" w14:textId="564DCF13" w:rsidR="001948D0" w:rsidRPr="00555A09" w:rsidRDefault="001948D0" w:rsidP="001948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lang w:val="en-GB"/>
              </w:rPr>
            </w:pPr>
            <w:r w:rsidRPr="006C2DCC">
              <w:rPr>
                <w:rFonts w:ascii="Times New Roman" w:hAnsi="Times New Roman" w:cs="Times New Roman"/>
              </w:rPr>
              <w:t xml:space="preserve">Organize </w:t>
            </w:r>
            <w:r w:rsidR="00C959C9">
              <w:rPr>
                <w:rFonts w:ascii="Times New Roman" w:hAnsi="Times New Roman" w:cs="Times New Roman"/>
              </w:rPr>
              <w:t>a virtual meeting</w:t>
            </w:r>
            <w:r w:rsidRPr="006C2DCC">
              <w:rPr>
                <w:rFonts w:ascii="Times New Roman" w:hAnsi="Times New Roman" w:cs="Times New Roman"/>
              </w:rPr>
              <w:t xml:space="preserve"> with industry representatives and the project team members to launch the activities of the project.</w:t>
            </w:r>
          </w:p>
        </w:tc>
      </w:tr>
      <w:tr w:rsidR="00796EA4" w:rsidRPr="00555A09" w14:paraId="272AE49A" w14:textId="77777777" w:rsidTr="00C3530B">
        <w:trPr>
          <w:trHeight w:val="33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D766ED3" w14:textId="77777777" w:rsidR="00796EA4" w:rsidRPr="00796EA4" w:rsidRDefault="00796EA4" w:rsidP="001948D0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87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C36A37F" w14:textId="401ECE05" w:rsidR="00796EA4" w:rsidRPr="00C3530B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val="fr-SN" w:eastAsia="es-PE"/>
              </w:rPr>
            </w:pPr>
            <w:r w:rsidRPr="00C3530B">
              <w:rPr>
                <w:rFonts w:ascii="Times New Roman" w:hAnsi="Times New Roman" w:cs="Times New Roman"/>
                <w:b/>
                <w:bCs/>
              </w:rPr>
              <w:t xml:space="preserve">AFI Aeronautical Telecommunication Infrastructure </w:t>
            </w:r>
            <w:r w:rsidR="00796EA4" w:rsidRPr="00796EA4">
              <w:rPr>
                <w:rFonts w:ascii="Times New Roman" w:hAnsi="Times New Roman" w:cs="Times New Roman"/>
                <w:b/>
                <w:bCs/>
              </w:rPr>
              <w:t xml:space="preserve">Regional strategy </w:t>
            </w:r>
          </w:p>
        </w:tc>
      </w:tr>
      <w:tr w:rsidR="003260AD" w:rsidRPr="00555A09" w14:paraId="4F6C0B2E" w14:textId="77777777" w:rsidTr="00E04FCC">
        <w:trPr>
          <w:trHeight w:val="78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C89826A" w14:textId="1292C9BA" w:rsidR="003260AD" w:rsidRPr="007C2B7C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25CE532" w14:textId="2451A888" w:rsidR="003260AD" w:rsidRPr="002D38AF" w:rsidRDefault="003260AD" w:rsidP="003260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val="fr-SN" w:eastAsia="es-PE"/>
              </w:rPr>
            </w:pPr>
            <w:r w:rsidRPr="002101E0">
              <w:rPr>
                <w:rFonts w:ascii="Times New Roman" w:hAnsi="Times New Roman" w:cs="Times New Roman"/>
                <w:iCs/>
                <w:lang w:eastAsia="es-PE"/>
              </w:rPr>
              <w:t xml:space="preserve">Baseline </w:t>
            </w:r>
            <w:r w:rsidRPr="00364B3B">
              <w:rPr>
                <w:rFonts w:ascii="Times New Roman" w:hAnsi="Times New Roman" w:cs="Times New Roman"/>
                <w:iCs/>
                <w:lang w:eastAsia="es-PE"/>
              </w:rPr>
              <w:t>technical a</w:t>
            </w:r>
            <w:r w:rsidRPr="002101E0">
              <w:rPr>
                <w:rFonts w:ascii="Times New Roman" w:hAnsi="Times New Roman" w:cs="Times New Roman"/>
                <w:iCs/>
                <w:lang w:eastAsia="es-PE"/>
              </w:rPr>
              <w:t xml:space="preserve">ssessment </w:t>
            </w:r>
            <w:r w:rsidRPr="00364B3B">
              <w:rPr>
                <w:rFonts w:ascii="Times New Roman" w:hAnsi="Times New Roman" w:cs="Times New Roman"/>
                <w:iCs/>
                <w:lang w:eastAsia="es-PE"/>
              </w:rPr>
              <w:t>r</w:t>
            </w:r>
            <w:r w:rsidRPr="002101E0">
              <w:rPr>
                <w:rFonts w:ascii="Times New Roman" w:hAnsi="Times New Roman" w:cs="Times New Roman"/>
                <w:iCs/>
                <w:lang w:eastAsia="es-PE"/>
              </w:rPr>
              <w:t>eport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0D15202" w14:textId="6BBB3994" w:rsidR="003260AD" w:rsidRPr="005A7D92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943DBF7" w14:textId="089CCA3F" w:rsidR="003260AD" w:rsidRPr="00922113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31/12/2025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B5A56E9" w14:textId="77777777" w:rsidR="003260AD" w:rsidRPr="00922113" w:rsidRDefault="003260AD" w:rsidP="003260A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2078086" w14:textId="77777777" w:rsidR="003260AD" w:rsidRPr="000E289D" w:rsidRDefault="003260AD" w:rsidP="003260A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Gap</w:t>
            </w:r>
            <w:r w:rsidRPr="000E289D">
              <w:rPr>
                <w:rFonts w:ascii="Times New Roman" w:hAnsi="Times New Roman" w:cs="Times New Roman"/>
                <w:bCs/>
              </w:rPr>
              <w:t xml:space="preserve"> Analysis Report on AFI VSAT Networks and infrastructure: A comprehensive assessment of existing VSAT networks (AFISNET, SADC/NAFISAT) and their interoperability with adjacent regional networks (REDDIG II, NEWPENS).</w:t>
            </w:r>
          </w:p>
          <w:p w14:paraId="74DA398B" w14:textId="77777777" w:rsidR="003260AD" w:rsidRPr="000E289D" w:rsidRDefault="003260AD" w:rsidP="003260A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0E289D">
              <w:rPr>
                <w:rFonts w:ascii="Times New Roman" w:hAnsi="Times New Roman" w:cs="Times New Roman"/>
                <w:bCs/>
              </w:rPr>
              <w:t>Mapping of existing AFI aeronautical VSAT networks.</w:t>
            </w:r>
          </w:p>
          <w:p w14:paraId="72DE716C" w14:textId="77777777" w:rsidR="003260AD" w:rsidRPr="000E289D" w:rsidRDefault="003260AD" w:rsidP="003260A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0E289D">
              <w:rPr>
                <w:rFonts w:ascii="Times New Roman" w:hAnsi="Times New Roman" w:cs="Times New Roman"/>
                <w:bCs/>
              </w:rPr>
              <w:t>Gap analysis on interoperability challenges.</w:t>
            </w:r>
          </w:p>
          <w:p w14:paraId="53C53416" w14:textId="5AB22A9A" w:rsidR="003260AD" w:rsidRPr="007C2B7C" w:rsidRDefault="003260AD" w:rsidP="003260A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E289D">
              <w:rPr>
                <w:rFonts w:ascii="Times New Roman" w:hAnsi="Times New Roman" w:cs="Times New Roman"/>
                <w:bCs/>
              </w:rPr>
              <w:t>Inventory of current ATN infrastructure and IP-based services.</w:t>
            </w:r>
          </w:p>
        </w:tc>
      </w:tr>
      <w:tr w:rsidR="003260AD" w:rsidRPr="00555A09" w14:paraId="6A1E9238" w14:textId="77777777" w:rsidTr="0028177B">
        <w:trPr>
          <w:trHeight w:val="78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06136A9" w14:textId="2816EB3A" w:rsidR="003260AD" w:rsidRPr="007C2B7C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2.2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659A37B" w14:textId="77777777" w:rsidR="003260AD" w:rsidRPr="002D38AF" w:rsidRDefault="003260AD" w:rsidP="003260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val="fr-SN" w:eastAsia="es-PE"/>
              </w:rPr>
            </w:pPr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 xml:space="preserve">AFI </w:t>
            </w:r>
            <w:proofErr w:type="spellStart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>Aeronautical</w:t>
            </w:r>
            <w:proofErr w:type="spellEnd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 xml:space="preserve"> </w:t>
            </w:r>
            <w:proofErr w:type="spellStart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>Telecommunication</w:t>
            </w:r>
            <w:proofErr w:type="spellEnd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 xml:space="preserve"> Infrastructure</w:t>
            </w:r>
          </w:p>
          <w:p w14:paraId="5C7AF4F8" w14:textId="37E165C0" w:rsidR="003260AD" w:rsidRPr="00BD6F76" w:rsidRDefault="003260AD" w:rsidP="003260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val="fr-SN" w:eastAsia="es-PE"/>
              </w:rPr>
            </w:pPr>
            <w:proofErr w:type="spellStart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>Implementation</w:t>
            </w:r>
            <w:proofErr w:type="spellEnd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 xml:space="preserve"> </w:t>
            </w:r>
            <w:proofErr w:type="spellStart"/>
            <w:r w:rsidRPr="002D38AF">
              <w:rPr>
                <w:rFonts w:ascii="Times New Roman" w:hAnsi="Times New Roman" w:cs="Times New Roman"/>
                <w:iCs/>
                <w:lang w:val="fr-SN" w:eastAsia="es-PE"/>
              </w:rPr>
              <w:t>Strategy</w:t>
            </w:r>
            <w:proofErr w:type="spellEnd"/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414A66E" w14:textId="5D0935D7" w:rsidR="003260AD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5A7D92"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741D015" w14:textId="77777777" w:rsidR="003260AD" w:rsidRPr="00922113" w:rsidRDefault="003260AD" w:rsidP="003260AD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2D894DE" w14:textId="77777777" w:rsidR="003260AD" w:rsidRPr="00922113" w:rsidRDefault="003260AD" w:rsidP="003260AD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9D3B6F5" w14:textId="456350B2" w:rsidR="003260AD" w:rsidRPr="006C2DCC" w:rsidRDefault="003260AD" w:rsidP="003260A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C2B7C">
              <w:rPr>
                <w:rFonts w:ascii="Times New Roman" w:hAnsi="Times New Roman" w:cs="Times New Roman"/>
              </w:rPr>
              <w:t>AFI ATN/IPS Regional Implementation Roadmap,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1EB3">
              <w:rPr>
                <w:rFonts w:ascii="Times New Roman" w:hAnsi="Times New Roman" w:cs="Times New Roman"/>
              </w:rPr>
              <w:t>AFI Addressing Plan for ATN/IPS</w:t>
            </w:r>
          </w:p>
        </w:tc>
      </w:tr>
      <w:tr w:rsidR="00C3530B" w:rsidRPr="00555A09" w14:paraId="0F8F4565" w14:textId="77777777" w:rsidTr="0028177B">
        <w:trPr>
          <w:trHeight w:val="78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71F3045" w14:textId="1E385FA1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2.3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28BB13D" w14:textId="2753CEE0" w:rsidR="00C3530B" w:rsidRPr="002D38AF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val="fr-SN" w:eastAsia="es-PE"/>
              </w:rPr>
            </w:pPr>
            <w:r w:rsidRPr="00705D06">
              <w:rPr>
                <w:rFonts w:ascii="Times New Roman" w:hAnsi="Times New Roman" w:cs="Times New Roman"/>
                <w:iCs/>
                <w:lang w:eastAsia="es-PE"/>
              </w:rPr>
              <w:t>AFI Interoperability Implementation Plan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41B59C3" w14:textId="55342796" w:rsidR="00C3530B" w:rsidRPr="005A7D92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5A7D92"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84F5732" w14:textId="77777777" w:rsidR="00C3530B" w:rsidRPr="00922113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6D0EC56" w14:textId="77777777" w:rsidR="00C3530B" w:rsidRPr="00922113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8076A8C" w14:textId="4CDF98E2" w:rsidR="00C3530B" w:rsidRPr="007C2B7C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60227">
              <w:rPr>
                <w:rFonts w:ascii="Times New Roman" w:hAnsi="Times New Roman" w:cs="Times New Roman"/>
              </w:rPr>
              <w:t xml:space="preserve">A roadmap for achieving Level 3 interoperability among AFI VSAT networks and with </w:t>
            </w:r>
            <w:r>
              <w:rPr>
                <w:rFonts w:ascii="Times New Roman" w:hAnsi="Times New Roman" w:cs="Times New Roman"/>
              </w:rPr>
              <w:t>adjacent networks</w:t>
            </w:r>
            <w:r w:rsidRPr="00860227">
              <w:rPr>
                <w:rFonts w:ascii="Times New Roman" w:hAnsi="Times New Roman" w:cs="Times New Roman"/>
              </w:rPr>
              <w:t>.</w:t>
            </w:r>
          </w:p>
        </w:tc>
      </w:tr>
      <w:tr w:rsidR="00C3530B" w:rsidRPr="00555A09" w14:paraId="31A52B96" w14:textId="77777777" w:rsidTr="00202C92">
        <w:trPr>
          <w:trHeight w:val="303"/>
        </w:trPr>
        <w:tc>
          <w:tcPr>
            <w:tcW w:w="500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9BC235B" w14:textId="1E3F0CB5" w:rsidR="00C3530B" w:rsidRPr="00202C92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2C92">
              <w:rPr>
                <w:rFonts w:ascii="Times New Roman" w:hAnsi="Times New Roman" w:cs="Times New Roman"/>
                <w:b/>
                <w:bCs/>
              </w:rPr>
              <w:t>Documents and tools</w:t>
            </w:r>
          </w:p>
        </w:tc>
      </w:tr>
      <w:tr w:rsidR="00C3530B" w:rsidRPr="00555A09" w14:paraId="1ED97750" w14:textId="77777777" w:rsidTr="00AC1EE3">
        <w:trPr>
          <w:trHeight w:val="756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4C5F72A" w14:textId="11088493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9A7D0CF" w14:textId="2708D10E" w:rsidR="00C3530B" w:rsidRPr="00705D06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eastAsia="es-PE"/>
              </w:rPr>
            </w:pPr>
            <w:r w:rsidRPr="00705D06">
              <w:rPr>
                <w:rFonts w:ascii="Times New Roman" w:hAnsi="Times New Roman" w:cs="Times New Roman"/>
                <w:iCs/>
                <w:lang w:eastAsia="es-PE"/>
              </w:rPr>
              <w:t>Guidance Material for VSAT network interoperability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6028B24" w14:textId="698F13E6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5A7D92"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AA093CE" w14:textId="77777777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D533AB8" w14:textId="77777777" w:rsidR="00C3530B" w:rsidRPr="00555A09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3FFE1A9" w14:textId="77777777" w:rsidR="00C3530B" w:rsidRPr="00961416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61416">
              <w:rPr>
                <w:rFonts w:ascii="Times New Roman" w:hAnsi="Times New Roman" w:cs="Times New Roman"/>
              </w:rPr>
              <w:t>A comprehensive technical guide to support the seamless interoperability of AFI VSAT networks (AFISNET, SADC/NAFISAT), including:</w:t>
            </w:r>
          </w:p>
          <w:p w14:paraId="6A810608" w14:textId="77777777" w:rsidR="00C3530B" w:rsidRPr="00961416" w:rsidRDefault="00C3530B" w:rsidP="00C3530B">
            <w:pPr>
              <w:widowControl/>
              <w:numPr>
                <w:ilvl w:val="0"/>
                <w:numId w:val="7"/>
              </w:numPr>
              <w:tabs>
                <w:tab w:val="num" w:pos="72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61416">
              <w:rPr>
                <w:rFonts w:ascii="Times New Roman" w:hAnsi="Times New Roman" w:cs="Times New Roman"/>
              </w:rPr>
              <w:t>Standards and protocols for interconnecting heterogeneous VSAT systems.</w:t>
            </w:r>
          </w:p>
          <w:p w14:paraId="72D1587D" w14:textId="77777777" w:rsidR="00C3530B" w:rsidRPr="00961416" w:rsidRDefault="00C3530B" w:rsidP="00C3530B">
            <w:pPr>
              <w:widowControl/>
              <w:numPr>
                <w:ilvl w:val="0"/>
                <w:numId w:val="7"/>
              </w:numPr>
              <w:tabs>
                <w:tab w:val="num" w:pos="72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61416">
              <w:rPr>
                <w:rFonts w:ascii="Times New Roman" w:hAnsi="Times New Roman" w:cs="Times New Roman"/>
              </w:rPr>
              <w:t>Configuration templates for routing, addressing, and quality of service (QoS).</w:t>
            </w:r>
          </w:p>
          <w:p w14:paraId="643CAFB7" w14:textId="77777777" w:rsidR="00C3530B" w:rsidRPr="00961416" w:rsidRDefault="00C3530B" w:rsidP="00C3530B">
            <w:pPr>
              <w:widowControl/>
              <w:numPr>
                <w:ilvl w:val="0"/>
                <w:numId w:val="7"/>
              </w:numPr>
              <w:tabs>
                <w:tab w:val="num" w:pos="72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61416">
              <w:rPr>
                <w:rFonts w:ascii="Times New Roman" w:hAnsi="Times New Roman" w:cs="Times New Roman"/>
              </w:rPr>
              <w:t>Interfacing procedures with adjacent regional networks (e.g., REDDIG II, NEWPENS).</w:t>
            </w:r>
          </w:p>
          <w:p w14:paraId="7D00B2D4" w14:textId="481DF51E" w:rsidR="00C3530B" w:rsidRPr="00181E75" w:rsidRDefault="00C3530B" w:rsidP="00C3530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61416">
              <w:rPr>
                <w:rFonts w:ascii="Times New Roman" w:hAnsi="Times New Roman" w:cs="Times New Roman"/>
              </w:rPr>
              <w:lastRenderedPageBreak/>
              <w:t>Use cases and lessons learned from successful interoperability pilots.</w:t>
            </w:r>
          </w:p>
        </w:tc>
      </w:tr>
      <w:tr w:rsidR="00C3530B" w:rsidRPr="00555A09" w14:paraId="6E4AB7D5" w14:textId="77777777" w:rsidTr="0028177B">
        <w:trPr>
          <w:trHeight w:val="756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50768AD" w14:textId="7474DA3B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lastRenderedPageBreak/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3.2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8478EB0" w14:textId="0F887037" w:rsidR="00C3530B" w:rsidRPr="0076073E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eastAsia="es-PE"/>
              </w:rPr>
            </w:pPr>
            <w:r w:rsidRPr="00705D06">
              <w:rPr>
                <w:rFonts w:ascii="Times New Roman" w:hAnsi="Times New Roman" w:cs="Times New Roman"/>
                <w:iCs/>
                <w:lang w:eastAsia="es-PE"/>
              </w:rPr>
              <w:t>Pilot IP VPN Interconnection Procedures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C39C79B" w14:textId="317B632F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5A7D92"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FAB8510" w14:textId="77777777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21C851E" w14:textId="77777777" w:rsidR="00C3530B" w:rsidRPr="00555A09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B2B7C42" w14:textId="34DE1353" w:rsidR="00C3530B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36913">
              <w:rPr>
                <w:rFonts w:ascii="Times New Roman" w:hAnsi="Times New Roman" w:cs="Times New Roman"/>
              </w:rPr>
              <w:t>Documented procedures and configurations for bilateral IP VPN links (e.g., Dakar–Las Palmas, Dakar–Johannesburg), including performance benchmarks.</w:t>
            </w:r>
          </w:p>
        </w:tc>
      </w:tr>
      <w:tr w:rsidR="00C3530B" w:rsidRPr="00555A09" w14:paraId="1828491C" w14:textId="77777777" w:rsidTr="0028177B">
        <w:trPr>
          <w:trHeight w:val="756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F16F3AE" w14:textId="3FB920B3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3.3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E8F1D92" w14:textId="36ADD867" w:rsidR="00C3530B" w:rsidRPr="0076073E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lang w:eastAsia="es-PE"/>
              </w:rPr>
            </w:pPr>
            <w:r w:rsidRPr="00705D06">
              <w:rPr>
                <w:rFonts w:ascii="Times New Roman" w:hAnsi="Times New Roman" w:cs="Times New Roman"/>
                <w:iCs/>
                <w:lang w:eastAsia="es-PE"/>
              </w:rPr>
              <w:t>Guidance Materials on IP VPN Connectivity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36E4F31" w14:textId="6598C369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5A7D92">
              <w:rPr>
                <w:rFonts w:ascii="Times New Roman" w:hAnsi="Times New Roman" w:cs="Times New Roman"/>
                <w:bCs/>
                <w:lang w:val="en-GB"/>
              </w:rPr>
              <w:t>Project coordinator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9E0ECE2" w14:textId="77777777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4EC6B06" w14:textId="77777777" w:rsidR="00C3530B" w:rsidRPr="00555A09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CD2A59C" w14:textId="59BA08A1" w:rsidR="00C3530B" w:rsidRPr="006B61E0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37015">
              <w:rPr>
                <w:rFonts w:ascii="Times New Roman" w:hAnsi="Times New Roman" w:cs="Times New Roman"/>
              </w:rPr>
              <w:t xml:space="preserve">ractical guidance for the use of IP VPN connectivity in support of aeronautical communication services across the AFI region. </w:t>
            </w:r>
          </w:p>
        </w:tc>
      </w:tr>
      <w:tr w:rsidR="00C3530B" w:rsidRPr="00555A09" w14:paraId="466349D3" w14:textId="77777777" w:rsidTr="00413724">
        <w:trPr>
          <w:trHeight w:val="327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622EC41" w14:textId="2C44F580" w:rsidR="00C3530B" w:rsidRPr="00413724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4487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8CAC7E3" w14:textId="1ED2998A" w:rsidR="00C3530B" w:rsidRPr="00413724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3724">
              <w:rPr>
                <w:rFonts w:ascii="Times New Roman" w:hAnsi="Times New Roman" w:cs="Times New Roman"/>
                <w:b/>
                <w:bCs/>
              </w:rPr>
              <w:t>Capacity building</w:t>
            </w:r>
          </w:p>
        </w:tc>
      </w:tr>
      <w:tr w:rsidR="00C3530B" w:rsidRPr="00555A09" w14:paraId="162E41EF" w14:textId="77777777" w:rsidTr="0028177B">
        <w:trPr>
          <w:trHeight w:val="1068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80E33B5" w14:textId="6E569222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E25967" w14:textId="79ECCED5" w:rsidR="00C3530B" w:rsidRPr="007C2B7C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D233D">
              <w:rPr>
                <w:rFonts w:ascii="Times New Roman" w:hAnsi="Times New Roman" w:cs="Times New Roman"/>
              </w:rPr>
              <w:t xml:space="preserve">Training and Capacity Building </w:t>
            </w:r>
            <w:proofErr w:type="spellStart"/>
            <w:r w:rsidRPr="008D233D">
              <w:rPr>
                <w:rFonts w:ascii="Times New Roman" w:hAnsi="Times New Roman" w:cs="Times New Roman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</w:rPr>
              <w:t xml:space="preserve"> (workshops) - 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D03CA34" w14:textId="77777777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404CD">
              <w:rPr>
                <w:rFonts w:ascii="Times New Roman" w:hAnsi="Times New Roman" w:cs="Times New Roman"/>
                <w:bCs/>
                <w:color w:val="000000"/>
              </w:rPr>
              <w:t>Project Coordinator</w:t>
            </w:r>
          </w:p>
          <w:p w14:paraId="4D8CBC87" w14:textId="2570FE1D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Pr="003404CD">
              <w:rPr>
                <w:rFonts w:ascii="Times New Roman" w:hAnsi="Times New Roman" w:cs="Times New Roman"/>
                <w:bCs/>
                <w:color w:val="000000"/>
              </w:rPr>
              <w:t>rogramme</w:t>
            </w:r>
            <w:proofErr w:type="spellEnd"/>
            <w:r w:rsidRPr="003404CD">
              <w:rPr>
                <w:rFonts w:ascii="Times New Roman" w:hAnsi="Times New Roman" w:cs="Times New Roman"/>
                <w:bCs/>
                <w:color w:val="000000"/>
              </w:rPr>
              <w:t xml:space="preserve"> Facilitator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B29677A" w14:textId="77777777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E738464" w14:textId="77777777" w:rsidR="00C3530B" w:rsidRPr="00555A09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0AADEB2" w14:textId="23B7DDDC" w:rsidR="00C3530B" w:rsidRPr="005E0FF1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W</w:t>
            </w:r>
            <w:proofErr w:type="spellStart"/>
            <w:r>
              <w:rPr>
                <w:rFonts w:ascii="Times New Roman" w:hAnsi="Times New Roman" w:cs="Times New Roman"/>
              </w:rPr>
              <w:t>orkshops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</w:t>
            </w:r>
            <w:r w:rsidRPr="005E0FF1">
              <w:rPr>
                <w:rFonts w:ascii="Times New Roman" w:hAnsi="Times New Roman" w:cs="Times New Roman"/>
              </w:rPr>
              <w:t>VSAT network interoperability, ATN/IPS implementation, IP VPN Connectivity, Cybersecurity for CNS/ATM Systems</w:t>
            </w:r>
          </w:p>
        </w:tc>
      </w:tr>
      <w:tr w:rsidR="00C3530B" w:rsidRPr="00555A09" w14:paraId="0E29A1AA" w14:textId="77777777" w:rsidTr="009B703D">
        <w:trPr>
          <w:trHeight w:val="459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2F8E0BC" w14:textId="77777777" w:rsidR="00C3530B" w:rsidRPr="007C2B7C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87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B24CF18" w14:textId="2E6B0EDD" w:rsidR="00C3530B" w:rsidRPr="000B746A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746A">
              <w:rPr>
                <w:rFonts w:ascii="Times New Roman" w:hAnsi="Times New Roman" w:cs="Times New Roman"/>
                <w:b/>
                <w:bCs/>
              </w:rPr>
              <w:t>Pilot implementation of interconnections between selected sites</w:t>
            </w:r>
          </w:p>
        </w:tc>
      </w:tr>
      <w:tr w:rsidR="00C3530B" w:rsidRPr="00555A09" w14:paraId="0DAB3553" w14:textId="77777777" w:rsidTr="0028177B">
        <w:trPr>
          <w:trHeight w:val="1068"/>
        </w:trPr>
        <w:tc>
          <w:tcPr>
            <w:tcW w:w="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A13EEE1" w14:textId="16A91A22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7C2B7C">
              <w:rPr>
                <w:rFonts w:ascii="Times New Roman" w:hAnsi="Times New Roman" w:cs="Times New Roman"/>
                <w:b/>
                <w:bCs/>
              </w:rPr>
              <w:t>DEL0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9C015AB" w14:textId="0523F461" w:rsidR="00C3530B" w:rsidRPr="00555A09" w:rsidRDefault="00C3530B" w:rsidP="00C353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404CD">
              <w:rPr>
                <w:rFonts w:ascii="Times New Roman" w:hAnsi="Times New Roman" w:cs="Times New Roman"/>
              </w:rPr>
              <w:t>Pilot implementation of interconnections between selected sites</w:t>
            </w:r>
          </w:p>
        </w:tc>
        <w:tc>
          <w:tcPr>
            <w:tcW w:w="6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F62E98E" w14:textId="77777777" w:rsidR="00C3530B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404CD">
              <w:rPr>
                <w:rFonts w:ascii="Times New Roman" w:hAnsi="Times New Roman" w:cs="Times New Roman"/>
                <w:bCs/>
                <w:color w:val="000000"/>
              </w:rPr>
              <w:t>Project Coordinator</w:t>
            </w:r>
          </w:p>
          <w:p w14:paraId="790BF21F" w14:textId="0E5FF685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Pr="003404CD">
              <w:rPr>
                <w:rFonts w:ascii="Times New Roman" w:hAnsi="Times New Roman" w:cs="Times New Roman"/>
                <w:bCs/>
                <w:color w:val="000000"/>
              </w:rPr>
              <w:t>rogramme</w:t>
            </w:r>
            <w:proofErr w:type="spellEnd"/>
            <w:r w:rsidRPr="003404CD">
              <w:rPr>
                <w:rFonts w:ascii="Times New Roman" w:hAnsi="Times New Roman" w:cs="Times New Roman"/>
                <w:bCs/>
                <w:color w:val="000000"/>
              </w:rPr>
              <w:t xml:space="preserve"> Facilitator</w:t>
            </w: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A548785" w14:textId="77777777" w:rsidR="00C3530B" w:rsidRPr="00555A09" w:rsidRDefault="00C3530B" w:rsidP="00C3530B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ind w:left="1440" w:hanging="1440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7DFE7AF" w14:textId="77777777" w:rsidR="00C3530B" w:rsidRPr="00555A09" w:rsidRDefault="00C3530B" w:rsidP="00C3530B">
            <w:pPr>
              <w:widowControl/>
              <w:tabs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9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DBC211B" w14:textId="37F655F5" w:rsidR="00C3530B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52F35">
              <w:rPr>
                <w:rFonts w:ascii="Times New Roman" w:hAnsi="Times New Roman" w:cs="Times New Roman"/>
              </w:rPr>
              <w:t>Plan, execute, and follow up on pilot implementation missions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2F35">
              <w:rPr>
                <w:rFonts w:ascii="Times New Roman" w:hAnsi="Times New Roman" w:cs="Times New Roman"/>
              </w:rPr>
              <w:t>to establish interconnections between selected sites</w:t>
            </w:r>
          </w:p>
          <w:p w14:paraId="63C813C4" w14:textId="4FD7F281" w:rsidR="00C3530B" w:rsidRPr="00555A09" w:rsidRDefault="00C3530B" w:rsidP="00C3530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At least one site</w:t>
            </w:r>
          </w:p>
        </w:tc>
      </w:tr>
    </w:tbl>
    <w:p w14:paraId="31FB7BD4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Resources </w:t>
      </w:r>
    </w:p>
    <w:tbl>
      <w:tblPr>
        <w:tblW w:w="5788" w:type="pct"/>
        <w:tblInd w:w="-5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977"/>
        <w:gridCol w:w="8463"/>
      </w:tblGrid>
      <w:tr w:rsidR="00D641B4" w:rsidRPr="00555A09" w14:paraId="3D26EE5C" w14:textId="77777777" w:rsidTr="006711AD">
        <w:trPr>
          <w:trHeight w:val="1104"/>
        </w:trPr>
        <w:tc>
          <w:tcPr>
            <w:tcW w:w="9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7CA3581" w14:textId="77777777" w:rsidR="00D641B4" w:rsidRPr="00555A09" w:rsidRDefault="00D641B4" w:rsidP="00F37FC3">
            <w:pPr>
              <w:widowControl/>
              <w:tabs>
                <w:tab w:val="left" w:pos="1440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55A0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Resources required </w:t>
            </w:r>
          </w:p>
        </w:tc>
        <w:tc>
          <w:tcPr>
            <w:tcW w:w="40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BAD9D60" w14:textId="77747183" w:rsidR="00792832" w:rsidRPr="003C6C4A" w:rsidRDefault="00792832" w:rsidP="00F37FC3">
            <w:pPr>
              <w:widowControl/>
              <w:tabs>
                <w:tab w:val="left" w:pos="1668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9359B">
              <w:rPr>
                <w:rFonts w:ascii="Times New Roman" w:hAnsi="Times New Roman" w:cs="Times New Roman"/>
              </w:rPr>
              <w:t>- Selection of experts to conduct the project activities</w:t>
            </w:r>
            <w:r w:rsidR="003C6C4A">
              <w:rPr>
                <w:rFonts w:ascii="Times New Roman" w:hAnsi="Times New Roman" w:cs="Times New Roman"/>
              </w:rPr>
              <w:t xml:space="preserve"> (</w:t>
            </w:r>
            <w:r w:rsidR="003C6C4A" w:rsidRPr="003C6C4A">
              <w:rPr>
                <w:rFonts w:ascii="Times New Roman" w:hAnsi="Times New Roman" w:cs="Times New Roman"/>
              </w:rPr>
              <w:t>Technical experts (ANSPs, ICAO, industry partners)</w:t>
            </w:r>
          </w:p>
          <w:p w14:paraId="5C24D1C1" w14:textId="7A90B072" w:rsidR="003C6C4A" w:rsidRDefault="00F00335" w:rsidP="00F37FC3">
            <w:pPr>
              <w:widowControl/>
              <w:tabs>
                <w:tab w:val="left" w:pos="1668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6C4A" w:rsidRPr="003C6C4A">
              <w:rPr>
                <w:rFonts w:ascii="Times New Roman" w:hAnsi="Times New Roman" w:cs="Times New Roman"/>
              </w:rPr>
              <w:t>Funding for workshops</w:t>
            </w:r>
          </w:p>
          <w:p w14:paraId="704A08DF" w14:textId="77777777" w:rsidR="00792832" w:rsidRDefault="00792832" w:rsidP="00F37FC3">
            <w:pPr>
              <w:widowControl/>
              <w:tabs>
                <w:tab w:val="left" w:pos="1668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9359B">
              <w:rPr>
                <w:rFonts w:ascii="Times New Roman" w:hAnsi="Times New Roman" w:cs="Times New Roman"/>
              </w:rPr>
              <w:t xml:space="preserve">- Commitment of beneficiary States to fund the assistance mission, </w:t>
            </w:r>
          </w:p>
          <w:p w14:paraId="43736643" w14:textId="4E7B6E79" w:rsidR="00D641B4" w:rsidRPr="00555A09" w:rsidRDefault="00792832" w:rsidP="00F37FC3">
            <w:pPr>
              <w:widowControl/>
              <w:tabs>
                <w:tab w:val="left" w:pos="1668"/>
                <w:tab w:val="left" w:pos="2160"/>
                <w:tab w:val="left" w:pos="2880"/>
                <w:tab w:val="right" w:pos="9360"/>
              </w:tabs>
              <w:autoSpaceDE/>
              <w:autoSpaceDN/>
              <w:adjustRightInd/>
              <w:rPr>
                <w:rFonts w:ascii="Times New Roman" w:hAnsi="Times New Roman" w:cs="Times New Roman"/>
                <w:lang w:val="en-GB"/>
              </w:rPr>
            </w:pPr>
            <w:r w:rsidRPr="00A9359B">
              <w:rPr>
                <w:rFonts w:ascii="Times New Roman" w:hAnsi="Times New Roman" w:cs="Times New Roman"/>
              </w:rPr>
              <w:t>- Commitment by States to support the coordinators and experts.</w:t>
            </w:r>
          </w:p>
        </w:tc>
      </w:tr>
    </w:tbl>
    <w:p w14:paraId="4E2C2ECC" w14:textId="77777777" w:rsidR="00D641B4" w:rsidRPr="00555A09" w:rsidRDefault="00D641B4" w:rsidP="00D641B4">
      <w:pPr>
        <w:widowControl/>
        <w:autoSpaceDE/>
        <w:autoSpaceDN/>
        <w:adjustRightInd/>
        <w:spacing w:before="240" w:after="24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00C198F" w14:textId="77777777" w:rsidR="00D641B4" w:rsidRPr="00555A09" w:rsidRDefault="00D641B4" w:rsidP="00D641B4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ind w:left="357" w:hanging="35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5A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Project Costing </w:t>
      </w:r>
    </w:p>
    <w:tbl>
      <w:tblPr>
        <w:tblW w:w="10141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1"/>
        <w:gridCol w:w="850"/>
        <w:gridCol w:w="567"/>
        <w:gridCol w:w="749"/>
        <w:gridCol w:w="1094"/>
      </w:tblGrid>
      <w:tr w:rsidR="00574759" w:rsidRPr="00555A09" w14:paraId="0D8A9B4C" w14:textId="63AB7FDD" w:rsidTr="00784099">
        <w:trPr>
          <w:trHeight w:val="387"/>
        </w:trPr>
        <w:tc>
          <w:tcPr>
            <w:tcW w:w="6881" w:type="dxa"/>
            <w:vAlign w:val="center"/>
          </w:tcPr>
          <w:p w14:paraId="34DF794F" w14:textId="4495AFAC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Activities</w:t>
            </w:r>
          </w:p>
        </w:tc>
        <w:tc>
          <w:tcPr>
            <w:tcW w:w="3260" w:type="dxa"/>
            <w:gridSpan w:val="4"/>
            <w:vAlign w:val="center"/>
          </w:tcPr>
          <w:p w14:paraId="4555369F" w14:textId="68957030" w:rsidR="00C3530B" w:rsidRPr="00555A09" w:rsidRDefault="00C3530B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Expenditures</w:t>
            </w:r>
          </w:p>
        </w:tc>
      </w:tr>
      <w:tr w:rsidR="00574759" w:rsidRPr="00555A09" w14:paraId="2CAACFB0" w14:textId="43CEBDA4" w:rsidTr="00784099">
        <w:trPr>
          <w:trHeight w:val="381"/>
        </w:trPr>
        <w:tc>
          <w:tcPr>
            <w:tcW w:w="6881" w:type="dxa"/>
            <w:vAlign w:val="center"/>
            <w:hideMark/>
          </w:tcPr>
          <w:p w14:paraId="356691C2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850" w:type="dxa"/>
            <w:vAlign w:val="center"/>
            <w:hideMark/>
          </w:tcPr>
          <w:p w14:paraId="3AF29173" w14:textId="77777777" w:rsidR="00C3530B" w:rsidRPr="00C3530B" w:rsidRDefault="00C3530B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 w:eastAsia="fr-SN"/>
              </w:rPr>
            </w:pP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>Total</w:t>
            </w:r>
          </w:p>
        </w:tc>
        <w:tc>
          <w:tcPr>
            <w:tcW w:w="567" w:type="dxa"/>
            <w:vAlign w:val="center"/>
            <w:hideMark/>
          </w:tcPr>
          <w:p w14:paraId="06C2B7AE" w14:textId="3BC99B30" w:rsidR="00C3530B" w:rsidRPr="00C3530B" w:rsidRDefault="00C3530B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 w:eastAsia="fr-SN"/>
              </w:rPr>
            </w:pP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>2026</w:t>
            </w:r>
          </w:p>
        </w:tc>
        <w:tc>
          <w:tcPr>
            <w:tcW w:w="749" w:type="dxa"/>
            <w:vAlign w:val="center"/>
            <w:hideMark/>
          </w:tcPr>
          <w:p w14:paraId="770D4BF3" w14:textId="21AD009B" w:rsidR="00C3530B" w:rsidRPr="00C3530B" w:rsidRDefault="00C3530B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 w:eastAsia="fr-SN"/>
              </w:rPr>
            </w:pP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>2027</w:t>
            </w:r>
          </w:p>
        </w:tc>
        <w:tc>
          <w:tcPr>
            <w:tcW w:w="1094" w:type="dxa"/>
          </w:tcPr>
          <w:p w14:paraId="6D4E143E" w14:textId="6D0D6346" w:rsidR="00C3530B" w:rsidRPr="00C3530B" w:rsidRDefault="00C3530B" w:rsidP="00F37F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GB" w:eastAsia="fr-SN"/>
              </w:rPr>
            </w:pP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>2028</w:t>
            </w:r>
          </w:p>
        </w:tc>
      </w:tr>
      <w:tr w:rsidR="00574759" w:rsidRPr="00555A09" w14:paraId="29C4D3AA" w14:textId="18C60DAF" w:rsidTr="00784099">
        <w:trPr>
          <w:trHeight w:val="385"/>
        </w:trPr>
        <w:tc>
          <w:tcPr>
            <w:tcW w:w="6881" w:type="dxa"/>
            <w:noWrap/>
            <w:vAlign w:val="center"/>
            <w:hideMark/>
          </w:tcPr>
          <w:p w14:paraId="2FEE6AD4" w14:textId="3A2B8756" w:rsidR="00C3530B" w:rsidRPr="00555A09" w:rsidRDefault="00C3530B" w:rsidP="00C353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 w:rsidR="00DA5E9B"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1</w:t>
            </w:r>
            <w:r w:rsidR="00DA5E9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Composition of project team </w:t>
            </w:r>
          </w:p>
        </w:tc>
        <w:tc>
          <w:tcPr>
            <w:tcW w:w="850" w:type="dxa"/>
            <w:noWrap/>
            <w:vAlign w:val="center"/>
          </w:tcPr>
          <w:p w14:paraId="68852353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56A91EF6" w14:textId="2E71BCFB" w:rsidR="00C3530B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3115AE37" w14:textId="24A6CF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0107AD3F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09C83C14" w14:textId="0A62C0D3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7EF8F2CD" w14:textId="720E6A64" w:rsidR="00C3530B" w:rsidRPr="00555A09" w:rsidRDefault="00C3530B" w:rsidP="00413724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</w:t>
            </w:r>
            <w:r w:rsidR="00173E7D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1</w:t>
            </w:r>
            <w:r w:rsidR="00173E7D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 w:rsidR="0007754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413724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Selection of experts </w:t>
            </w:r>
          </w:p>
        </w:tc>
        <w:tc>
          <w:tcPr>
            <w:tcW w:w="850" w:type="dxa"/>
            <w:noWrap/>
            <w:vAlign w:val="center"/>
          </w:tcPr>
          <w:p w14:paraId="2F879EB5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00E03F87" w14:textId="5C6BBE3A" w:rsidR="00C3530B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35F1D33E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098C19D9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15D0AF78" w14:textId="44FAA321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61B58209" w14:textId="4C8B6195" w:rsidR="00C3530B" w:rsidRPr="00574759" w:rsidRDefault="00C3530B" w:rsidP="00413724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#1.</w:t>
            </w:r>
            <w:r w:rsidR="000D7D1C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 w:rsidR="00173E7D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413724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Kick off meeting</w:t>
            </w:r>
          </w:p>
        </w:tc>
        <w:tc>
          <w:tcPr>
            <w:tcW w:w="850" w:type="dxa"/>
            <w:noWrap/>
            <w:vAlign w:val="center"/>
          </w:tcPr>
          <w:p w14:paraId="0B4A8B02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45C3893E" w14:textId="2C6D9721" w:rsidR="00C3530B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7974EE3B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5E5109A5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7ED98B2E" w14:textId="6BE2C46C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09AF00EC" w14:textId="1B84DB2B" w:rsidR="00C3530B" w:rsidRPr="00C3530B" w:rsidRDefault="00C3530B" w:rsidP="00C353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en-GB" w:eastAsia="fr-SN"/>
              </w:rPr>
            </w:pP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 xml:space="preserve">Deliverable </w:t>
            </w:r>
            <w:r w:rsidR="00DA5E9B"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>2:</w:t>
            </w:r>
            <w:r w:rsidRPr="00C3530B">
              <w:rPr>
                <w:rFonts w:ascii="Times New Roman" w:hAnsi="Times New Roman" w:cs="Times New Roman"/>
                <w:b/>
                <w:bCs/>
                <w:lang w:val="en-GB" w:eastAsia="fr-SN"/>
              </w:rPr>
              <w:t xml:space="preserve"> AFI Aeronautical Telecommunication Infrastructure Regional strategy</w:t>
            </w:r>
          </w:p>
        </w:tc>
        <w:tc>
          <w:tcPr>
            <w:tcW w:w="850" w:type="dxa"/>
            <w:noWrap/>
            <w:vAlign w:val="center"/>
          </w:tcPr>
          <w:p w14:paraId="19C31017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6B4CF83A" w14:textId="034BA196" w:rsidR="00C3530B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02DBB9EB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759649F5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413724" w:rsidRPr="00555A09" w14:paraId="6AD5F6DA" w14:textId="620B719B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7ABD6CE7" w14:textId="511F89F9" w:rsidR="00413724" w:rsidRPr="00555A09" w:rsidRDefault="00413724" w:rsidP="00413724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B8181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.1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: </w:t>
            </w:r>
            <w:r w:rsidRPr="00AB424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Gap Analysis Report on AFI VSAT Networks and Infrastructure</w:t>
            </w:r>
          </w:p>
        </w:tc>
        <w:tc>
          <w:tcPr>
            <w:tcW w:w="850" w:type="dxa"/>
            <w:noWrap/>
            <w:vAlign w:val="center"/>
          </w:tcPr>
          <w:p w14:paraId="5007CA3C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55E6446D" w14:textId="0782ADBE" w:rsidR="00413724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7DDBE143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6C123DC5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413724" w:rsidRPr="00555A09" w14:paraId="41D26151" w14:textId="229F3ECD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2D6BF132" w14:textId="760B4EC5" w:rsidR="00413724" w:rsidRPr="00555A09" w:rsidRDefault="00413724" w:rsidP="00413724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lastRenderedPageBreak/>
              <w:t>Activity #</w:t>
            </w:r>
            <w:r w:rsidR="00B8181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DA5E9B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="00DA5E9B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Validation workshop (online) </w:t>
            </w:r>
            <w:r w:rsidRPr="00413724">
              <w:rPr>
                <w:rFonts w:ascii="Times New Roman" w:hAnsi="Times New Roman" w:cs="Times New Roman"/>
                <w:i/>
                <w:iCs/>
                <w:lang w:val="en-GB" w:eastAsia="fr-SN"/>
              </w:rPr>
              <w:t>(Engage with States, ANSPs, and regional organizations to validate findings, collect feedback on operational challenges and future upgrade plans)</w:t>
            </w:r>
          </w:p>
        </w:tc>
        <w:tc>
          <w:tcPr>
            <w:tcW w:w="850" w:type="dxa"/>
            <w:noWrap/>
            <w:vAlign w:val="center"/>
          </w:tcPr>
          <w:p w14:paraId="2110E980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20DAA147" w14:textId="3B5018FC" w:rsidR="00413724" w:rsidRPr="00555A09" w:rsidRDefault="00413724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7E69E918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523907AD" w14:textId="77777777" w:rsidR="00413724" w:rsidRPr="00555A09" w:rsidRDefault="00413724" w:rsidP="0041372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74D055A0" w14:textId="7A0BA838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3EEC3E9C" w14:textId="06728633" w:rsidR="00C3530B" w:rsidRPr="00B81817" w:rsidRDefault="00C3530B" w:rsidP="00DA5E9B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iCs/>
                <w:lang w:val="fr-SN" w:eastAsia="es-PE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#2.</w:t>
            </w:r>
            <w:r w:rsidR="007F0F0C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="007F0F0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 w:rsidR="00B8181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Development of </w:t>
            </w:r>
            <w:r w:rsidR="00B81817" w:rsidRPr="00B8181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AFI Aeronautical Telecommunication Infrastructure Implementation Strategy</w:t>
            </w:r>
          </w:p>
        </w:tc>
        <w:tc>
          <w:tcPr>
            <w:tcW w:w="850" w:type="dxa"/>
            <w:noWrap/>
            <w:vAlign w:val="center"/>
          </w:tcPr>
          <w:p w14:paraId="082ACCE1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6D027DEC" w14:textId="50701D62" w:rsidR="00C3530B" w:rsidRPr="00555A09" w:rsidRDefault="00DA5E9B" w:rsidP="000D7D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13A5AAB1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2C4173F7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6F416699" w14:textId="1ECC770B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3E38E498" w14:textId="4BF1F6B8" w:rsidR="00C3530B" w:rsidRPr="00334EA9" w:rsidRDefault="00C3530B" w:rsidP="00F37FC3">
            <w:pPr>
              <w:widowControl/>
              <w:autoSpaceDE/>
              <w:autoSpaceDN/>
              <w:adjustRightInd/>
              <w:ind w:firstLineChars="200" w:firstLine="442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334EA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proofErr w:type="gramStart"/>
            <w:r w:rsidR="00AD1097" w:rsidRPr="00334EA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3 :</w:t>
            </w:r>
            <w:proofErr w:type="gramEnd"/>
            <w:r w:rsidR="00AD1097" w:rsidRPr="00334EA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="00AD1097" w:rsidRPr="00334E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Documents and tools</w:t>
            </w:r>
          </w:p>
        </w:tc>
        <w:tc>
          <w:tcPr>
            <w:tcW w:w="850" w:type="dxa"/>
            <w:noWrap/>
            <w:vAlign w:val="center"/>
          </w:tcPr>
          <w:p w14:paraId="27A6707D" w14:textId="77777777" w:rsidR="00C3530B" w:rsidRPr="00555A09" w:rsidRDefault="00C3530B" w:rsidP="00F37FC3">
            <w:pPr>
              <w:widowControl/>
              <w:autoSpaceDE/>
              <w:autoSpaceDN/>
              <w:adjustRightInd/>
              <w:ind w:firstLineChars="200" w:firstLine="44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37363A03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365C4D52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24FFA6FB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0B93BCD6" w14:textId="75860C0B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3B09DD5D" w14:textId="2BAE972F" w:rsidR="00C3530B" w:rsidRPr="00555A09" w:rsidRDefault="00C3530B" w:rsidP="000D7D1C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AD109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334EA9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1</w:t>
            </w:r>
            <w:r w:rsidR="00334EA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 w:rsidR="00AD109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AD1097"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Guidance Material for VSAT network interoperability</w:t>
            </w:r>
          </w:p>
        </w:tc>
        <w:tc>
          <w:tcPr>
            <w:tcW w:w="850" w:type="dxa"/>
            <w:noWrap/>
            <w:vAlign w:val="center"/>
          </w:tcPr>
          <w:p w14:paraId="047E1447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73DC92F3" w14:textId="1C92DBC5" w:rsidR="00C3530B" w:rsidRPr="00555A09" w:rsidRDefault="00AD1097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6FFE6617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328900A0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4052A353" w14:textId="27E55E1F" w:rsidTr="00784099">
        <w:trPr>
          <w:trHeight w:val="419"/>
        </w:trPr>
        <w:tc>
          <w:tcPr>
            <w:tcW w:w="6881" w:type="dxa"/>
            <w:noWrap/>
            <w:vAlign w:val="center"/>
            <w:hideMark/>
          </w:tcPr>
          <w:p w14:paraId="3DC0175D" w14:textId="5F56A8CC" w:rsidR="00C3530B" w:rsidRPr="00555A09" w:rsidRDefault="00C3530B" w:rsidP="000D7D1C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 w:rsidR="00AD109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334EA9"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2</w:t>
            </w:r>
            <w:r w:rsidR="00334EA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 w:rsidR="00AD1097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="00AD1097"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Pilot IP VPN Interconnection Procedures</w:t>
            </w:r>
          </w:p>
        </w:tc>
        <w:tc>
          <w:tcPr>
            <w:tcW w:w="850" w:type="dxa"/>
            <w:noWrap/>
            <w:vAlign w:val="center"/>
          </w:tcPr>
          <w:p w14:paraId="0D4D186A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61AE54E0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77FB0251" w14:textId="4905CFC2" w:rsidR="00C3530B" w:rsidRPr="00555A09" w:rsidRDefault="00AD1097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1094" w:type="dxa"/>
          </w:tcPr>
          <w:p w14:paraId="255894FE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574759" w:rsidRPr="00555A09" w14:paraId="0CDAD8C3" w14:textId="593B6983" w:rsidTr="00784099">
        <w:trPr>
          <w:trHeight w:val="411"/>
        </w:trPr>
        <w:tc>
          <w:tcPr>
            <w:tcW w:w="6881" w:type="dxa"/>
            <w:noWrap/>
            <w:vAlign w:val="center"/>
            <w:hideMark/>
          </w:tcPr>
          <w:p w14:paraId="3D508C75" w14:textId="61C6169A" w:rsidR="00C3530B" w:rsidRPr="00555A09" w:rsidRDefault="00AD1097" w:rsidP="000D7D1C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 w:rsidR="00334EA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3: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Guidance Materials on IP VPN Connectivity</w:t>
            </w:r>
          </w:p>
        </w:tc>
        <w:tc>
          <w:tcPr>
            <w:tcW w:w="850" w:type="dxa"/>
            <w:noWrap/>
            <w:vAlign w:val="center"/>
          </w:tcPr>
          <w:p w14:paraId="56292E28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04DCA394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1F7C1F96" w14:textId="70FFE850" w:rsidR="00C3530B" w:rsidRPr="00555A09" w:rsidRDefault="00AD1097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1094" w:type="dxa"/>
          </w:tcPr>
          <w:p w14:paraId="574BAE97" w14:textId="77777777" w:rsidR="00C3530B" w:rsidRPr="00555A09" w:rsidRDefault="00C3530B" w:rsidP="00F37FC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7A50EF" w:rsidRPr="00555A09" w14:paraId="05B1F938" w14:textId="77777777" w:rsidTr="00784099">
        <w:trPr>
          <w:trHeight w:val="411"/>
        </w:trPr>
        <w:tc>
          <w:tcPr>
            <w:tcW w:w="6881" w:type="dxa"/>
            <w:noWrap/>
            <w:vAlign w:val="center"/>
          </w:tcPr>
          <w:p w14:paraId="255FC752" w14:textId="3FD2C368" w:rsidR="007A50EF" w:rsidRPr="00555A09" w:rsidRDefault="007A50EF" w:rsidP="007A50EF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3</w:t>
            </w:r>
            <w:r w:rsidRPr="00555A09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Documents and tools validation workshop</w:t>
            </w: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  <w:r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666E6A94" w14:textId="13907070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47,666</w:t>
            </w:r>
          </w:p>
        </w:tc>
        <w:tc>
          <w:tcPr>
            <w:tcW w:w="567" w:type="dxa"/>
            <w:noWrap/>
            <w:vAlign w:val="center"/>
          </w:tcPr>
          <w:p w14:paraId="34FBAF25" w14:textId="273633CF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-</w:t>
            </w:r>
          </w:p>
        </w:tc>
        <w:tc>
          <w:tcPr>
            <w:tcW w:w="749" w:type="dxa"/>
            <w:noWrap/>
            <w:vAlign w:val="center"/>
          </w:tcPr>
          <w:p w14:paraId="367AF030" w14:textId="656E4BBD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47,666</w:t>
            </w:r>
          </w:p>
        </w:tc>
        <w:tc>
          <w:tcPr>
            <w:tcW w:w="1094" w:type="dxa"/>
          </w:tcPr>
          <w:p w14:paraId="255D41CC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7A50EF" w:rsidRPr="00555A09" w14:paraId="0F9519F7" w14:textId="77777777" w:rsidTr="00784099">
        <w:trPr>
          <w:trHeight w:val="556"/>
        </w:trPr>
        <w:tc>
          <w:tcPr>
            <w:tcW w:w="6881" w:type="dxa"/>
            <w:noWrap/>
            <w:vAlign w:val="center"/>
          </w:tcPr>
          <w:p w14:paraId="34CA8B6B" w14:textId="4FB43702" w:rsidR="007A50EF" w:rsidRPr="00555A09" w:rsidRDefault="007A50EF" w:rsidP="007A50EF">
            <w:pPr>
              <w:widowControl/>
              <w:autoSpaceDE/>
              <w:autoSpaceDN/>
              <w:adjustRightInd/>
              <w:ind w:firstLineChars="300" w:firstLine="663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4: </w:t>
            </w:r>
            <w:r>
              <w:rPr>
                <w:rFonts w:ascii="Times New Roman" w:hAnsi="Times New Roman" w:cs="Times New Roman"/>
                <w:b/>
                <w:bCs/>
              </w:rPr>
              <w:t>Capacity building</w:t>
            </w:r>
          </w:p>
        </w:tc>
        <w:tc>
          <w:tcPr>
            <w:tcW w:w="850" w:type="dxa"/>
            <w:noWrap/>
            <w:vAlign w:val="center"/>
          </w:tcPr>
          <w:p w14:paraId="5953641B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6F3450A6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4506DF46" w14:textId="77777777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33B05AB8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7A50EF" w:rsidRPr="00555A09" w14:paraId="37D7DCDC" w14:textId="77777777" w:rsidTr="00784099">
        <w:trPr>
          <w:trHeight w:val="556"/>
        </w:trPr>
        <w:tc>
          <w:tcPr>
            <w:tcW w:w="6881" w:type="dxa"/>
            <w:noWrap/>
            <w:vAlign w:val="center"/>
          </w:tcPr>
          <w:p w14:paraId="7520ED9A" w14:textId="70A58ED8" w:rsidR="007A50EF" w:rsidRPr="00334EA9" w:rsidRDefault="007A50EF" w:rsidP="007A50EF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lang w:val="en-GB" w:eastAsia="fr-SN"/>
              </w:rPr>
            </w:pPr>
            <w:r w:rsidRPr="00334EA9">
              <w:rPr>
                <w:rFonts w:ascii="Times New Roman" w:hAnsi="Times New Roman" w:cs="Times New Roman"/>
                <w:lang w:val="en-GB" w:eastAsia="fr-SN"/>
              </w:rPr>
              <w:t>Activity #4.1:  Workshops on VSAT network interoperability, ATN/IPS implementation, IP VPN Connectivity, Cybersecurity for CNS/ATM Systems</w:t>
            </w:r>
          </w:p>
        </w:tc>
        <w:tc>
          <w:tcPr>
            <w:tcW w:w="850" w:type="dxa"/>
            <w:noWrap/>
            <w:vAlign w:val="center"/>
          </w:tcPr>
          <w:p w14:paraId="0B48249C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69B12B4B" w14:textId="5C9C9000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749" w:type="dxa"/>
            <w:noWrap/>
            <w:vAlign w:val="center"/>
          </w:tcPr>
          <w:p w14:paraId="4CD6C60B" w14:textId="77777777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6678801E" w14:textId="7D4D440F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</w:tr>
      <w:tr w:rsidR="007A50EF" w:rsidRPr="00555A09" w14:paraId="0E3B961F" w14:textId="77777777" w:rsidTr="00784099">
        <w:trPr>
          <w:trHeight w:val="556"/>
        </w:trPr>
        <w:tc>
          <w:tcPr>
            <w:tcW w:w="6881" w:type="dxa"/>
            <w:noWrap/>
            <w:vAlign w:val="center"/>
          </w:tcPr>
          <w:p w14:paraId="27A70B33" w14:textId="27AEFBB5" w:rsidR="007A50EF" w:rsidRPr="00555A09" w:rsidRDefault="007A50EF" w:rsidP="007A50EF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5: </w:t>
            </w:r>
            <w:r w:rsidRPr="00525BD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Pilot implementation of interconnections between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 xml:space="preserve"> </w:t>
            </w:r>
            <w:r w:rsidRPr="00525BD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selected sites</w:t>
            </w:r>
          </w:p>
        </w:tc>
        <w:tc>
          <w:tcPr>
            <w:tcW w:w="850" w:type="dxa"/>
            <w:noWrap/>
            <w:vAlign w:val="center"/>
          </w:tcPr>
          <w:p w14:paraId="4E656EAE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2453EA2C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424B4F1C" w14:textId="77777777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5E26B6B1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  <w:tr w:rsidR="007A50EF" w:rsidRPr="00555A09" w14:paraId="628C2014" w14:textId="77777777" w:rsidTr="00784099">
        <w:trPr>
          <w:trHeight w:val="556"/>
        </w:trPr>
        <w:tc>
          <w:tcPr>
            <w:tcW w:w="6881" w:type="dxa"/>
            <w:noWrap/>
            <w:vAlign w:val="center"/>
          </w:tcPr>
          <w:p w14:paraId="78C3CB2F" w14:textId="78E69FD4" w:rsidR="007A50EF" w:rsidRPr="000D7D1C" w:rsidRDefault="007A50EF" w:rsidP="007A50EF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#5.1: Site selection and readiness assessment</w:t>
            </w:r>
          </w:p>
        </w:tc>
        <w:tc>
          <w:tcPr>
            <w:tcW w:w="850" w:type="dxa"/>
            <w:noWrap/>
            <w:vAlign w:val="center"/>
          </w:tcPr>
          <w:p w14:paraId="0A56C9C1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3E86B85F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515BE462" w14:textId="26BC2751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  <w:tc>
          <w:tcPr>
            <w:tcW w:w="1094" w:type="dxa"/>
          </w:tcPr>
          <w:p w14:paraId="4D557591" w14:textId="18390184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x</w:t>
            </w:r>
          </w:p>
        </w:tc>
      </w:tr>
      <w:tr w:rsidR="007A50EF" w:rsidRPr="00555A09" w14:paraId="718EF10D" w14:textId="77777777" w:rsidTr="00784099">
        <w:trPr>
          <w:trHeight w:val="556"/>
        </w:trPr>
        <w:tc>
          <w:tcPr>
            <w:tcW w:w="6881" w:type="dxa"/>
            <w:noWrap/>
            <w:vAlign w:val="center"/>
          </w:tcPr>
          <w:p w14:paraId="422FBE60" w14:textId="02995FC9" w:rsidR="007A50EF" w:rsidRPr="000D7D1C" w:rsidRDefault="007A50EF" w:rsidP="007A50EF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 w:rsidRPr="000D7D1C"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Activity #5.2:  Pilot implementation of interconnections between selected sites (one)</w:t>
            </w:r>
          </w:p>
        </w:tc>
        <w:tc>
          <w:tcPr>
            <w:tcW w:w="850" w:type="dxa"/>
            <w:noWrap/>
            <w:vAlign w:val="center"/>
          </w:tcPr>
          <w:p w14:paraId="3CA73620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75D44DE0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6CBC8BEC" w14:textId="77777777" w:rsidR="007A50EF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1850DF30" w14:textId="309C9680" w:rsidR="007A50EF" w:rsidRDefault="00784099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  <w:t>10,500 USD</w:t>
            </w:r>
          </w:p>
        </w:tc>
      </w:tr>
      <w:tr w:rsidR="007A50EF" w:rsidRPr="00555A09" w14:paraId="78094F5D" w14:textId="0ACBACFE" w:rsidTr="00784099">
        <w:trPr>
          <w:trHeight w:val="556"/>
        </w:trPr>
        <w:tc>
          <w:tcPr>
            <w:tcW w:w="6881" w:type="dxa"/>
            <w:noWrap/>
            <w:vAlign w:val="center"/>
            <w:hideMark/>
          </w:tcPr>
          <w:p w14:paraId="2981C387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</w:pPr>
            <w:r w:rsidRPr="00555A0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SN"/>
              </w:rPr>
              <w:t>Total</w:t>
            </w:r>
          </w:p>
        </w:tc>
        <w:tc>
          <w:tcPr>
            <w:tcW w:w="850" w:type="dxa"/>
            <w:noWrap/>
            <w:vAlign w:val="center"/>
          </w:tcPr>
          <w:p w14:paraId="7236DE51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567" w:type="dxa"/>
            <w:noWrap/>
            <w:vAlign w:val="center"/>
          </w:tcPr>
          <w:p w14:paraId="3DFBC62F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749" w:type="dxa"/>
            <w:noWrap/>
            <w:vAlign w:val="center"/>
          </w:tcPr>
          <w:p w14:paraId="7EEEBD2E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  <w:tc>
          <w:tcPr>
            <w:tcW w:w="1094" w:type="dxa"/>
          </w:tcPr>
          <w:p w14:paraId="42B8490A" w14:textId="77777777" w:rsidR="007A50EF" w:rsidRPr="00555A09" w:rsidRDefault="007A50EF" w:rsidP="007A50E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val="en-GB" w:eastAsia="fr-SN"/>
              </w:rPr>
            </w:pPr>
          </w:p>
        </w:tc>
      </w:tr>
    </w:tbl>
    <w:p w14:paraId="11CEA48C" w14:textId="77777777" w:rsidR="00A41909" w:rsidRDefault="00A41909"/>
    <w:sectPr w:rsidR="00A41909" w:rsidSect="00D8206E">
      <w:headerReference w:type="default" r:id="rId7"/>
      <w:footerReference w:type="default" r:id="rId8"/>
      <w:pgSz w:w="11909" w:h="16834" w:code="9"/>
      <w:pgMar w:top="1354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C868C" w14:textId="77777777" w:rsidR="002C3A72" w:rsidRDefault="002C3A72">
      <w:r>
        <w:separator/>
      </w:r>
    </w:p>
  </w:endnote>
  <w:endnote w:type="continuationSeparator" w:id="0">
    <w:p w14:paraId="0B78AACE" w14:textId="77777777" w:rsidR="002C3A72" w:rsidRDefault="002C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22F51" w14:textId="77777777" w:rsidR="006711AD" w:rsidRPr="00BB3DC9" w:rsidRDefault="006711AD" w:rsidP="006A3EBD">
    <w:pPr>
      <w:widowControl/>
      <w:jc w:val="center"/>
      <w:rPr>
        <w:rFonts w:ascii="Times New Roman" w:hAnsi="Times New Roman" w:cs="Times New Roman"/>
        <w:sz w:val="22"/>
        <w:szCs w:val="22"/>
      </w:rPr>
    </w:pPr>
    <w:r>
      <w:rPr>
        <w:rStyle w:val="Numrodepage"/>
        <w:rFonts w:ascii="Times New Roman" w:hAnsi="Times New Roman"/>
        <w:sz w:val="22"/>
        <w:szCs w:val="22"/>
      </w:rPr>
      <w:t>-</w:t>
    </w:r>
    <w:r w:rsidRPr="00BB3DC9">
      <w:rPr>
        <w:rStyle w:val="Numrodepage"/>
        <w:rFonts w:ascii="Times New Roman" w:hAnsi="Times New Roman"/>
        <w:sz w:val="22"/>
        <w:szCs w:val="22"/>
      </w:rPr>
      <w:fldChar w:fldCharType="begin"/>
    </w:r>
    <w:r w:rsidRPr="00BB3DC9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BB3DC9">
      <w:rPr>
        <w:rStyle w:val="Numrodepage"/>
        <w:rFonts w:ascii="Times New Roman" w:hAnsi="Times New Roman"/>
        <w:sz w:val="22"/>
        <w:szCs w:val="22"/>
      </w:rPr>
      <w:fldChar w:fldCharType="separate"/>
    </w:r>
    <w:r>
      <w:rPr>
        <w:rStyle w:val="Numrodepage"/>
        <w:rFonts w:ascii="Times New Roman" w:hAnsi="Times New Roman"/>
        <w:noProof/>
        <w:sz w:val="22"/>
        <w:szCs w:val="22"/>
      </w:rPr>
      <w:t>69</w:t>
    </w:r>
    <w:r w:rsidRPr="00BB3DC9">
      <w:rPr>
        <w:rStyle w:val="Numrodepage"/>
        <w:rFonts w:ascii="Times New Roman" w:hAnsi="Times New Roman"/>
        <w:sz w:val="22"/>
        <w:szCs w:val="22"/>
      </w:rPr>
      <w:fldChar w:fldCharType="end"/>
    </w:r>
    <w:r>
      <w:rPr>
        <w:rStyle w:val="Numrodepage"/>
        <w:rFonts w:ascii="Times New Roman" w:hAnsi="Times New Roman"/>
        <w:sz w:val="22"/>
        <w:szCs w:val="22"/>
      </w:rPr>
      <w:t>-</w:t>
    </w:r>
  </w:p>
  <w:p w14:paraId="391E1C41" w14:textId="77777777" w:rsidR="006711AD" w:rsidRDefault="006711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A56CB" w14:textId="77777777" w:rsidR="002C3A72" w:rsidRDefault="002C3A72">
      <w:r>
        <w:separator/>
      </w:r>
    </w:p>
  </w:footnote>
  <w:footnote w:type="continuationSeparator" w:id="0">
    <w:p w14:paraId="7462CA63" w14:textId="77777777" w:rsidR="002C3A72" w:rsidRDefault="002C3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44D9" w14:textId="77777777" w:rsidR="006711AD" w:rsidRPr="00DC0387" w:rsidRDefault="006711AD" w:rsidP="003514BF">
    <w:pPr>
      <w:pStyle w:val="En-tte"/>
      <w:tabs>
        <w:tab w:val="clear" w:pos="4320"/>
        <w:tab w:val="clear" w:pos="8640"/>
      </w:tabs>
      <w:jc w:val="right"/>
      <w:rPr>
        <w:rFonts w:ascii="Times New Roman" w:hAnsi="Times New Roman"/>
        <w:b/>
        <w:sz w:val="18"/>
        <w:szCs w:val="22"/>
        <w:lang w:val="en-US"/>
      </w:rPr>
    </w:pPr>
  </w:p>
  <w:p w14:paraId="3A96F42D" w14:textId="77777777" w:rsidR="006711AD" w:rsidRDefault="006711AD" w:rsidP="003514BF">
    <w:pPr>
      <w:pStyle w:val="En-tte"/>
      <w:tabs>
        <w:tab w:val="clear" w:pos="4320"/>
        <w:tab w:val="clear" w:pos="8640"/>
      </w:tabs>
      <w:jc w:val="right"/>
      <w:rPr>
        <w:rFonts w:ascii="Times New Roman" w:hAnsi="Times New Roman"/>
        <w:sz w:val="18"/>
        <w:szCs w:val="22"/>
        <w:lang w:val="en-US"/>
      </w:rPr>
    </w:pPr>
  </w:p>
  <w:p w14:paraId="4C2236CB" w14:textId="7F94F9C3" w:rsidR="006711AD" w:rsidRPr="00D53B2E" w:rsidRDefault="00A42ECF" w:rsidP="00163AB7">
    <w:pPr>
      <w:pStyle w:val="En-tte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AASPG Project document</w:t>
    </w:r>
  </w:p>
  <w:p w14:paraId="579CD86B" w14:textId="77777777" w:rsidR="006711AD" w:rsidRPr="00A7317F" w:rsidRDefault="006711AD" w:rsidP="00A7317F">
    <w:pPr>
      <w:pStyle w:val="En-tte"/>
      <w:pBdr>
        <w:bottom w:val="single" w:sz="4" w:space="1" w:color="auto"/>
      </w:pBdr>
      <w:jc w:val="right"/>
      <w:rPr>
        <w:rFonts w:ascii="Times New Roman" w:hAnsi="Times New Roman"/>
        <w:sz w:val="14"/>
        <w:szCs w:val="22"/>
        <w:lang w:val="en-US"/>
      </w:rPr>
    </w:pPr>
  </w:p>
  <w:p w14:paraId="3727766F" w14:textId="77777777" w:rsidR="006711AD" w:rsidRPr="003514BF" w:rsidRDefault="006711AD" w:rsidP="00216DBF">
    <w:pPr>
      <w:pStyle w:val="En-tte"/>
      <w:jc w:val="center"/>
      <w:rPr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3981"/>
    <w:multiLevelType w:val="hybridMultilevel"/>
    <w:tmpl w:val="26A86118"/>
    <w:lvl w:ilvl="0" w:tplc="28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62BDD"/>
    <w:multiLevelType w:val="multilevel"/>
    <w:tmpl w:val="D35AD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300D0"/>
    <w:multiLevelType w:val="multilevel"/>
    <w:tmpl w:val="9F587A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1D34E5"/>
    <w:multiLevelType w:val="multilevel"/>
    <w:tmpl w:val="E0AE0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1E784A"/>
    <w:multiLevelType w:val="multilevel"/>
    <w:tmpl w:val="F418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6C6B7A"/>
    <w:multiLevelType w:val="hybridMultilevel"/>
    <w:tmpl w:val="0978799E"/>
    <w:lvl w:ilvl="0" w:tplc="2F8202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744D6"/>
    <w:multiLevelType w:val="hybridMultilevel"/>
    <w:tmpl w:val="31C6F5E4"/>
    <w:lvl w:ilvl="0" w:tplc="280C000F">
      <w:start w:val="1"/>
      <w:numFmt w:val="decimal"/>
      <w:lvlText w:val="%1."/>
      <w:lvlJc w:val="left"/>
      <w:pPr>
        <w:ind w:left="360" w:hanging="360"/>
      </w:p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756A8"/>
    <w:multiLevelType w:val="multilevel"/>
    <w:tmpl w:val="4B9C19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812904"/>
    <w:multiLevelType w:val="hybridMultilevel"/>
    <w:tmpl w:val="BD62D7CC"/>
    <w:lvl w:ilvl="0" w:tplc="340CF9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665709">
    <w:abstractNumId w:val="6"/>
  </w:num>
  <w:num w:numId="2" w16cid:durableId="221722127">
    <w:abstractNumId w:val="8"/>
  </w:num>
  <w:num w:numId="3" w16cid:durableId="248663355">
    <w:abstractNumId w:val="0"/>
  </w:num>
  <w:num w:numId="4" w16cid:durableId="320818227">
    <w:abstractNumId w:val="2"/>
  </w:num>
  <w:num w:numId="5" w16cid:durableId="2036467066">
    <w:abstractNumId w:val="4"/>
  </w:num>
  <w:num w:numId="6" w16cid:durableId="1490252457">
    <w:abstractNumId w:val="5"/>
  </w:num>
  <w:num w:numId="7" w16cid:durableId="409041883">
    <w:abstractNumId w:val="7"/>
  </w:num>
  <w:num w:numId="8" w16cid:durableId="227814420">
    <w:abstractNumId w:val="1"/>
  </w:num>
  <w:num w:numId="9" w16cid:durableId="739137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1B4"/>
    <w:rsid w:val="0002046F"/>
    <w:rsid w:val="000355A4"/>
    <w:rsid w:val="00052590"/>
    <w:rsid w:val="00053206"/>
    <w:rsid w:val="0006528C"/>
    <w:rsid w:val="00071160"/>
    <w:rsid w:val="00077547"/>
    <w:rsid w:val="000877F3"/>
    <w:rsid w:val="000938E8"/>
    <w:rsid w:val="000A71F1"/>
    <w:rsid w:val="000B746A"/>
    <w:rsid w:val="000C6D4B"/>
    <w:rsid w:val="000D44E1"/>
    <w:rsid w:val="000D7D1C"/>
    <w:rsid w:val="000E1EB3"/>
    <w:rsid w:val="000E289D"/>
    <w:rsid w:val="00100B13"/>
    <w:rsid w:val="00104C39"/>
    <w:rsid w:val="00121D9D"/>
    <w:rsid w:val="00122E62"/>
    <w:rsid w:val="0012743E"/>
    <w:rsid w:val="00136913"/>
    <w:rsid w:val="00137015"/>
    <w:rsid w:val="00142903"/>
    <w:rsid w:val="00173E7D"/>
    <w:rsid w:val="00181758"/>
    <w:rsid w:val="00181E75"/>
    <w:rsid w:val="001948D0"/>
    <w:rsid w:val="001A78FB"/>
    <w:rsid w:val="001D4190"/>
    <w:rsid w:val="001F4667"/>
    <w:rsid w:val="00202C92"/>
    <w:rsid w:val="00203FD9"/>
    <w:rsid w:val="002101E0"/>
    <w:rsid w:val="002302C1"/>
    <w:rsid w:val="0026108F"/>
    <w:rsid w:val="00266C3E"/>
    <w:rsid w:val="0028177B"/>
    <w:rsid w:val="002A1C2B"/>
    <w:rsid w:val="002B12FC"/>
    <w:rsid w:val="002C3A72"/>
    <w:rsid w:val="002D38AF"/>
    <w:rsid w:val="002D576F"/>
    <w:rsid w:val="002D7BAE"/>
    <w:rsid w:val="002E618C"/>
    <w:rsid w:val="00315B38"/>
    <w:rsid w:val="00316B41"/>
    <w:rsid w:val="003176A1"/>
    <w:rsid w:val="003260AD"/>
    <w:rsid w:val="00334EA9"/>
    <w:rsid w:val="003404CD"/>
    <w:rsid w:val="00361EE3"/>
    <w:rsid w:val="00364B3B"/>
    <w:rsid w:val="00385E0C"/>
    <w:rsid w:val="003C568E"/>
    <w:rsid w:val="003C6C4A"/>
    <w:rsid w:val="00413724"/>
    <w:rsid w:val="004217C5"/>
    <w:rsid w:val="004256D9"/>
    <w:rsid w:val="00462127"/>
    <w:rsid w:val="0046538A"/>
    <w:rsid w:val="004740DE"/>
    <w:rsid w:val="004754C1"/>
    <w:rsid w:val="00493001"/>
    <w:rsid w:val="00493885"/>
    <w:rsid w:val="004E2BBC"/>
    <w:rsid w:val="00504C5E"/>
    <w:rsid w:val="00525BD7"/>
    <w:rsid w:val="00531A17"/>
    <w:rsid w:val="00541C6D"/>
    <w:rsid w:val="00545423"/>
    <w:rsid w:val="00545B86"/>
    <w:rsid w:val="00574759"/>
    <w:rsid w:val="005D32B6"/>
    <w:rsid w:val="005D6381"/>
    <w:rsid w:val="005E0FF1"/>
    <w:rsid w:val="0060798D"/>
    <w:rsid w:val="0061317E"/>
    <w:rsid w:val="006207B5"/>
    <w:rsid w:val="0064255B"/>
    <w:rsid w:val="00655781"/>
    <w:rsid w:val="006711AD"/>
    <w:rsid w:val="00672443"/>
    <w:rsid w:val="00686CBB"/>
    <w:rsid w:val="00687AFC"/>
    <w:rsid w:val="00697E26"/>
    <w:rsid w:val="006A0233"/>
    <w:rsid w:val="006B61E0"/>
    <w:rsid w:val="006B684D"/>
    <w:rsid w:val="006C2DCC"/>
    <w:rsid w:val="006D58D8"/>
    <w:rsid w:val="006F7C80"/>
    <w:rsid w:val="00702294"/>
    <w:rsid w:val="00705D06"/>
    <w:rsid w:val="00752D5D"/>
    <w:rsid w:val="0076073E"/>
    <w:rsid w:val="00771C64"/>
    <w:rsid w:val="00772E48"/>
    <w:rsid w:val="00784099"/>
    <w:rsid w:val="00792832"/>
    <w:rsid w:val="00796EA4"/>
    <w:rsid w:val="007A50EF"/>
    <w:rsid w:val="007C2B7C"/>
    <w:rsid w:val="007F03D3"/>
    <w:rsid w:val="007F0F0C"/>
    <w:rsid w:val="008077E5"/>
    <w:rsid w:val="008118BB"/>
    <w:rsid w:val="00851C44"/>
    <w:rsid w:val="00860227"/>
    <w:rsid w:val="00867F39"/>
    <w:rsid w:val="008A0AA7"/>
    <w:rsid w:val="008A1F5E"/>
    <w:rsid w:val="008C3317"/>
    <w:rsid w:val="008D233D"/>
    <w:rsid w:val="008E3E17"/>
    <w:rsid w:val="008E5363"/>
    <w:rsid w:val="00907141"/>
    <w:rsid w:val="00922113"/>
    <w:rsid w:val="00926B3D"/>
    <w:rsid w:val="009272CD"/>
    <w:rsid w:val="009415D5"/>
    <w:rsid w:val="00944D5B"/>
    <w:rsid w:val="00952F35"/>
    <w:rsid w:val="00961416"/>
    <w:rsid w:val="00962246"/>
    <w:rsid w:val="0097010F"/>
    <w:rsid w:val="00984F41"/>
    <w:rsid w:val="00992678"/>
    <w:rsid w:val="00994A84"/>
    <w:rsid w:val="00996929"/>
    <w:rsid w:val="009A6935"/>
    <w:rsid w:val="009B703D"/>
    <w:rsid w:val="009D4A27"/>
    <w:rsid w:val="009E251F"/>
    <w:rsid w:val="00A02332"/>
    <w:rsid w:val="00A101E7"/>
    <w:rsid w:val="00A249CD"/>
    <w:rsid w:val="00A256A8"/>
    <w:rsid w:val="00A40DA5"/>
    <w:rsid w:val="00A41909"/>
    <w:rsid w:val="00A42AFB"/>
    <w:rsid w:val="00A42ECF"/>
    <w:rsid w:val="00A640F6"/>
    <w:rsid w:val="00A81FB9"/>
    <w:rsid w:val="00A9359B"/>
    <w:rsid w:val="00A9690C"/>
    <w:rsid w:val="00AA1E8C"/>
    <w:rsid w:val="00AB424C"/>
    <w:rsid w:val="00AC1EE3"/>
    <w:rsid w:val="00AC3F44"/>
    <w:rsid w:val="00AD1097"/>
    <w:rsid w:val="00AD2D10"/>
    <w:rsid w:val="00AD740C"/>
    <w:rsid w:val="00AE0A23"/>
    <w:rsid w:val="00B05BAF"/>
    <w:rsid w:val="00B30FC9"/>
    <w:rsid w:val="00B81817"/>
    <w:rsid w:val="00B83BF8"/>
    <w:rsid w:val="00B8739F"/>
    <w:rsid w:val="00BA1266"/>
    <w:rsid w:val="00BB0F6D"/>
    <w:rsid w:val="00BD6F76"/>
    <w:rsid w:val="00BE5CC5"/>
    <w:rsid w:val="00BF12D0"/>
    <w:rsid w:val="00C022C6"/>
    <w:rsid w:val="00C12A7D"/>
    <w:rsid w:val="00C27780"/>
    <w:rsid w:val="00C322E5"/>
    <w:rsid w:val="00C3530B"/>
    <w:rsid w:val="00C66F2B"/>
    <w:rsid w:val="00C70EC5"/>
    <w:rsid w:val="00C927BE"/>
    <w:rsid w:val="00C959C9"/>
    <w:rsid w:val="00CC2FD3"/>
    <w:rsid w:val="00CD14E0"/>
    <w:rsid w:val="00CD584E"/>
    <w:rsid w:val="00D02784"/>
    <w:rsid w:val="00D456D8"/>
    <w:rsid w:val="00D576FC"/>
    <w:rsid w:val="00D641B4"/>
    <w:rsid w:val="00D8206E"/>
    <w:rsid w:val="00D87FA0"/>
    <w:rsid w:val="00D90EA1"/>
    <w:rsid w:val="00D93213"/>
    <w:rsid w:val="00DA5E9B"/>
    <w:rsid w:val="00DA6962"/>
    <w:rsid w:val="00DA6B46"/>
    <w:rsid w:val="00DB1E44"/>
    <w:rsid w:val="00DB7734"/>
    <w:rsid w:val="00E135AC"/>
    <w:rsid w:val="00E233DC"/>
    <w:rsid w:val="00E30430"/>
    <w:rsid w:val="00E54B4F"/>
    <w:rsid w:val="00E77385"/>
    <w:rsid w:val="00EA2496"/>
    <w:rsid w:val="00EA7D78"/>
    <w:rsid w:val="00EB6F61"/>
    <w:rsid w:val="00EB7637"/>
    <w:rsid w:val="00EC67C6"/>
    <w:rsid w:val="00F00335"/>
    <w:rsid w:val="00F0199F"/>
    <w:rsid w:val="00F01CE5"/>
    <w:rsid w:val="00F460EC"/>
    <w:rsid w:val="00F47F4E"/>
    <w:rsid w:val="00F55296"/>
    <w:rsid w:val="00F73EF1"/>
    <w:rsid w:val="00F80BDB"/>
    <w:rsid w:val="00F84820"/>
    <w:rsid w:val="00F93616"/>
    <w:rsid w:val="00FA6922"/>
    <w:rsid w:val="00FB7E1F"/>
    <w:rsid w:val="00F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6DA5"/>
  <w15:chartTrackingRefBased/>
  <w15:docId w15:val="{D21B5C5D-6440-48DE-9C2E-8F8563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1B4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Courier"/>
      <w:kern w:val="0"/>
      <w:sz w:val="2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64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64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64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64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64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4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4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4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4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41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641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D641B4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641B4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641B4"/>
    <w:rPr>
      <w:rFonts w:eastAsiaTheme="majorEastAsia" w:cstheme="majorBidi"/>
      <w:color w:val="0F4761" w:themeColor="accent1" w:themeShade="BF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41B4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41B4"/>
    <w:rPr>
      <w:rFonts w:eastAsiaTheme="majorEastAsia" w:cstheme="majorBidi"/>
      <w:color w:val="595959" w:themeColor="text1" w:themeTint="A6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41B4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41B4"/>
    <w:rPr>
      <w:rFonts w:eastAsiaTheme="majorEastAsia" w:cstheme="majorBidi"/>
      <w:color w:val="272727" w:themeColor="text1" w:themeTint="D8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64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641B4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64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641B4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D64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641B4"/>
    <w:rPr>
      <w:i/>
      <w:iCs/>
      <w:color w:val="404040" w:themeColor="text1" w:themeTint="BF"/>
      <w:lang w:val="fr-FR"/>
    </w:rPr>
  </w:style>
  <w:style w:type="paragraph" w:styleId="Paragraphedeliste">
    <w:name w:val="List Paragraph"/>
    <w:basedOn w:val="Normal"/>
    <w:uiPriority w:val="34"/>
    <w:qFormat/>
    <w:rsid w:val="00D641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641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64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641B4"/>
    <w:rPr>
      <w:i/>
      <w:iCs/>
      <w:color w:val="0F4761" w:themeColor="accent1" w:themeShade="BF"/>
      <w:lang w:val="fr-FR"/>
    </w:rPr>
  </w:style>
  <w:style w:type="character" w:styleId="Rfrenceintense">
    <w:name w:val="Intense Reference"/>
    <w:basedOn w:val="Policepardfaut"/>
    <w:uiPriority w:val="32"/>
    <w:qFormat/>
    <w:rsid w:val="00D641B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rsid w:val="00D641B4"/>
    <w:pPr>
      <w:tabs>
        <w:tab w:val="left" w:pos="0"/>
        <w:tab w:val="center" w:pos="4320"/>
        <w:tab w:val="right" w:pos="8640"/>
      </w:tabs>
      <w:jc w:val="both"/>
    </w:pPr>
    <w:rPr>
      <w:rFonts w:cs="Times New Roman"/>
      <w:lang w:val="x-none" w:eastAsia="x-none"/>
    </w:rPr>
  </w:style>
  <w:style w:type="character" w:customStyle="1" w:styleId="En-tteCar">
    <w:name w:val="En-tête Car"/>
    <w:basedOn w:val="Policepardfaut"/>
    <w:link w:val="En-tte"/>
    <w:uiPriority w:val="99"/>
    <w:qFormat/>
    <w:rsid w:val="00D641B4"/>
    <w:rPr>
      <w:rFonts w:ascii="Courier" w:eastAsia="Times New Roman" w:hAnsi="Courier" w:cs="Times New Roman"/>
      <w:kern w:val="0"/>
      <w:sz w:val="20"/>
      <w:szCs w:val="20"/>
      <w:lang w:val="x-none" w:eastAsia="x-none"/>
      <w14:ligatures w14:val="none"/>
    </w:rPr>
  </w:style>
  <w:style w:type="character" w:styleId="Numrodepage">
    <w:name w:val="page number"/>
    <w:uiPriority w:val="99"/>
    <w:rsid w:val="00D641B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97E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7E26"/>
    <w:rPr>
      <w:rFonts w:ascii="Courier" w:eastAsia="Times New Roman" w:hAnsi="Courier" w:cs="Courier"/>
      <w:kern w:val="0"/>
      <w:sz w:val="20"/>
      <w:szCs w:val="20"/>
      <w14:ligatures w14:val="none"/>
    </w:rPr>
  </w:style>
  <w:style w:type="paragraph" w:styleId="Corpsdetexte">
    <w:name w:val="Body Text"/>
    <w:basedOn w:val="Normal"/>
    <w:link w:val="CorpsdetexteCar"/>
    <w:qFormat/>
    <w:rsid w:val="0060798D"/>
    <w:pPr>
      <w:widowControl/>
      <w:autoSpaceDE/>
      <w:autoSpaceDN/>
      <w:adjustRightInd/>
      <w:spacing w:before="180" w:after="180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0798D"/>
    <w:rPr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927BE"/>
    <w:pPr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D3835CEC26041B8856E725FF46B75" ma:contentTypeVersion="16" ma:contentTypeDescription="Crée un document." ma:contentTypeScope="" ma:versionID="55b2fb8d8bd36c984267c50913292b8e">
  <xsd:schema xmlns:xsd="http://www.w3.org/2001/XMLSchema" xmlns:xs="http://www.w3.org/2001/XMLSchema" xmlns:p="http://schemas.microsoft.com/office/2006/metadata/properties" xmlns:ns2="c4deabb0-14b6-45e2-890b-6067a22e1000" xmlns:ns3="24eca939-f803-420c-9ed4-9a6881fde777" targetNamespace="http://schemas.microsoft.com/office/2006/metadata/properties" ma:root="true" ma:fieldsID="4679de59c29ba85c913510dc5f3b6af3" ns2:_="" ns3:_="">
    <xsd:import namespace="c4deabb0-14b6-45e2-890b-6067a22e1000"/>
    <xsd:import namespace="24eca939-f803-420c-9ed4-9a6881fde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abb0-14b6-45e2-890b-6067a22e1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b8e8857-c4c4-424d-b5e5-272a7ed72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ca939-f803-420c-9ed4-9a6881fde7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037055-5298-4bb0-bad4-7876a2a753cd}" ma:internalName="TaxCatchAll" ma:showField="CatchAllData" ma:web="24eca939-f803-420c-9ed4-9a6881fde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deabb0-14b6-45e2-890b-6067a22e1000">
      <Terms xmlns="http://schemas.microsoft.com/office/infopath/2007/PartnerControls"/>
    </lcf76f155ced4ddcb4097134ff3c332f>
    <TaxCatchAll xmlns="24eca939-f803-420c-9ed4-9a6881fde777" xsi:nil="true"/>
  </documentManagement>
</p:properties>
</file>

<file path=customXml/itemProps1.xml><?xml version="1.0" encoding="utf-8"?>
<ds:datastoreItem xmlns:ds="http://schemas.openxmlformats.org/officeDocument/2006/customXml" ds:itemID="{3CC2C74D-4C31-47BE-96F0-19F68C5CC8A8}"/>
</file>

<file path=customXml/itemProps2.xml><?xml version="1.0" encoding="utf-8"?>
<ds:datastoreItem xmlns:ds="http://schemas.openxmlformats.org/officeDocument/2006/customXml" ds:itemID="{CAB0E199-5C8C-4E36-8DD7-97AEEACF6A5B}"/>
</file>

<file path=customXml/itemProps3.xml><?xml version="1.0" encoding="utf-8"?>
<ds:datastoreItem xmlns:ds="http://schemas.openxmlformats.org/officeDocument/2006/customXml" ds:itemID="{C4AABE7E-BD7A-4620-9253-2621AFEBCE7B}"/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1252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BAMBA, Fanfe</dc:creator>
  <cp:keywords/>
  <dc:description/>
  <cp:lastModifiedBy>Sandrine, GNASSOU</cp:lastModifiedBy>
  <cp:revision>2</cp:revision>
  <dcterms:created xsi:type="dcterms:W3CDTF">2025-09-02T22:34:00Z</dcterms:created>
  <dcterms:modified xsi:type="dcterms:W3CDTF">2025-09-02T22:34:00Z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0x010100EA9D3835CEC26041B8856E725FF46B75</vt:lpwstr>
  </property>
</Properties>
</file>